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91" w:type="pct"/>
        <w:jc w:val="center"/>
        <w:shd w:val="clear" w:color="auto" w:fill="FFFFFF"/>
        <w:tblLayout w:type="fixed"/>
        <w:tblLook w:val="04A0" w:firstRow="1" w:lastRow="0" w:firstColumn="1" w:lastColumn="0" w:noHBand="0" w:noVBand="1"/>
      </w:tblPr>
      <w:tblGrid>
        <w:gridCol w:w="1418"/>
        <w:gridCol w:w="1134"/>
        <w:gridCol w:w="1276"/>
        <w:gridCol w:w="424"/>
        <w:gridCol w:w="851"/>
        <w:gridCol w:w="566"/>
        <w:gridCol w:w="993"/>
        <w:gridCol w:w="1419"/>
        <w:gridCol w:w="708"/>
      </w:tblGrid>
      <w:tr w:rsidR="00545D73" w:rsidRPr="005046E1" w14:paraId="56708256" w14:textId="77777777" w:rsidTr="009367C1">
        <w:trPr>
          <w:trHeight w:val="227"/>
          <w:jc w:val="center"/>
        </w:trPr>
        <w:tc>
          <w:tcPr>
            <w:tcW w:w="5000" w:type="pct"/>
            <w:gridSpan w:val="9"/>
            <w:tcBorders>
              <w:top w:val="nil"/>
              <w:left w:val="nil"/>
              <w:bottom w:val="nil"/>
              <w:right w:val="nil"/>
            </w:tcBorders>
            <w:shd w:val="clear" w:color="auto" w:fill="FFFFFF"/>
            <w:vAlign w:val="center"/>
          </w:tcPr>
          <w:p w14:paraId="06E33B8F" w14:textId="77777777" w:rsidR="00545D73" w:rsidRPr="005046E1" w:rsidRDefault="00545D73" w:rsidP="009367C1">
            <w:pPr>
              <w:adjustRightInd w:val="0"/>
              <w:snapToGrid w:val="0"/>
              <w:spacing w:line="240" w:lineRule="auto"/>
              <w:ind w:firstLineChars="0" w:firstLine="0"/>
              <w:jc w:val="center"/>
              <w:rPr>
                <w:rFonts w:ascii="方正小标宋简体" w:eastAsia="方正小标宋简体" w:cs="宋体"/>
                <w:kern w:val="0"/>
                <w:sz w:val="32"/>
              </w:rPr>
            </w:pPr>
            <w:bookmarkStart w:id="0" w:name="_GoBack"/>
            <w:bookmarkEnd w:id="0"/>
            <w:r w:rsidRPr="005046E1">
              <w:rPr>
                <w:rFonts w:ascii="方正小标宋简体" w:eastAsia="方正小标宋简体" w:cs="宋体" w:hint="eastAsia"/>
                <w:b/>
                <w:bCs/>
                <w:kern w:val="0"/>
                <w:sz w:val="32"/>
              </w:rPr>
              <w:t>部门整体支出绩效自评表</w:t>
            </w:r>
          </w:p>
        </w:tc>
      </w:tr>
      <w:tr w:rsidR="00545D73" w:rsidRPr="005046E1" w14:paraId="3573A803" w14:textId="77777777" w:rsidTr="009367C1">
        <w:trPr>
          <w:trHeight w:val="397"/>
          <w:jc w:val="center"/>
        </w:trPr>
        <w:tc>
          <w:tcPr>
            <w:tcW w:w="5000" w:type="pct"/>
            <w:gridSpan w:val="9"/>
            <w:tcBorders>
              <w:top w:val="nil"/>
              <w:left w:val="nil"/>
              <w:bottom w:val="single" w:sz="4" w:space="0" w:color="auto"/>
              <w:right w:val="nil"/>
            </w:tcBorders>
            <w:shd w:val="clear" w:color="auto" w:fill="FFFFFF"/>
            <w:vAlign w:val="center"/>
          </w:tcPr>
          <w:p w14:paraId="35450F95"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填报日期：</w:t>
            </w:r>
            <w:r w:rsidRPr="005046E1">
              <w:rPr>
                <w:kern w:val="0"/>
                <w:sz w:val="22"/>
              </w:rPr>
              <w:t>2019</w:t>
            </w:r>
            <w:r w:rsidRPr="005046E1">
              <w:rPr>
                <w:kern w:val="0"/>
                <w:sz w:val="22"/>
              </w:rPr>
              <w:t>年</w:t>
            </w:r>
            <w:r w:rsidRPr="005046E1">
              <w:rPr>
                <w:kern w:val="0"/>
                <w:sz w:val="22"/>
              </w:rPr>
              <w:t>5</w:t>
            </w:r>
            <w:r w:rsidRPr="005046E1">
              <w:rPr>
                <w:kern w:val="0"/>
                <w:sz w:val="22"/>
              </w:rPr>
              <w:t>月</w:t>
            </w:r>
            <w:r>
              <w:rPr>
                <w:kern w:val="0"/>
                <w:sz w:val="22"/>
              </w:rPr>
              <w:t>28</w:t>
            </w:r>
            <w:r w:rsidRPr="005046E1">
              <w:rPr>
                <w:kern w:val="0"/>
                <w:sz w:val="22"/>
              </w:rPr>
              <w:t>日</w:t>
            </w:r>
            <w:r w:rsidRPr="005046E1">
              <w:rPr>
                <w:kern w:val="0"/>
                <w:sz w:val="22"/>
              </w:rPr>
              <w:t xml:space="preserve">                                         </w:t>
            </w:r>
            <w:r w:rsidRPr="005046E1">
              <w:rPr>
                <w:kern w:val="0"/>
                <w:sz w:val="22"/>
              </w:rPr>
              <w:t>总分：</w:t>
            </w:r>
            <w:r w:rsidRPr="005046E1">
              <w:rPr>
                <w:kern w:val="0"/>
                <w:sz w:val="22"/>
              </w:rPr>
              <w:t>90.49</w:t>
            </w:r>
          </w:p>
        </w:tc>
      </w:tr>
      <w:tr w:rsidR="00545D73" w:rsidRPr="005046E1" w14:paraId="399E9381" w14:textId="77777777" w:rsidTr="009367C1">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31014F9C"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单位名称</w:t>
            </w:r>
          </w:p>
        </w:tc>
        <w:tc>
          <w:tcPr>
            <w:tcW w:w="4193"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A57E951"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武汉音乐学院</w:t>
            </w:r>
          </w:p>
        </w:tc>
      </w:tr>
      <w:tr w:rsidR="00545D73" w:rsidRPr="005046E1" w14:paraId="0BE8A164" w14:textId="77777777" w:rsidTr="009367C1">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38D95DB"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基本支出总额</w:t>
            </w:r>
          </w:p>
        </w:tc>
        <w:tc>
          <w:tcPr>
            <w:tcW w:w="1612"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9BAABC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22,679.78</w:t>
            </w:r>
            <w:r w:rsidRPr="005046E1">
              <w:rPr>
                <w:kern w:val="0"/>
                <w:sz w:val="22"/>
              </w:rPr>
              <w:t>万元</w:t>
            </w:r>
          </w:p>
        </w:tc>
        <w:tc>
          <w:tcPr>
            <w:tcW w:w="80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95DCEFC"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项目支出总额</w:t>
            </w:r>
          </w:p>
        </w:tc>
        <w:tc>
          <w:tcPr>
            <w:tcW w:w="1775"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DA6886"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6,368.32</w:t>
            </w:r>
            <w:r w:rsidRPr="005046E1">
              <w:rPr>
                <w:kern w:val="0"/>
                <w:sz w:val="22"/>
              </w:rPr>
              <w:t>万元</w:t>
            </w:r>
          </w:p>
        </w:tc>
      </w:tr>
      <w:tr w:rsidR="00545D73" w:rsidRPr="005046E1" w14:paraId="46B3E5FD" w14:textId="77777777" w:rsidTr="009367C1">
        <w:trPr>
          <w:trHeight w:val="397"/>
          <w:jc w:val="center"/>
        </w:trPr>
        <w:tc>
          <w:tcPr>
            <w:tcW w:w="80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76844275"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预算执行情况（万元）</w:t>
            </w:r>
          </w:p>
          <w:p w14:paraId="4AF66722"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w:t>
            </w:r>
            <w:r w:rsidRPr="005046E1">
              <w:rPr>
                <w:kern w:val="0"/>
                <w:sz w:val="22"/>
              </w:rPr>
              <w:t>20</w:t>
            </w:r>
            <w:r w:rsidRPr="005046E1">
              <w:rPr>
                <w:kern w:val="0"/>
                <w:sz w:val="22"/>
              </w:rPr>
              <w:t>分）</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9DF5B17" w14:textId="77777777" w:rsidR="00545D73" w:rsidRPr="005046E1" w:rsidRDefault="00545D73" w:rsidP="009367C1">
            <w:pPr>
              <w:adjustRightInd w:val="0"/>
              <w:snapToGrid w:val="0"/>
              <w:spacing w:line="240" w:lineRule="auto"/>
              <w:ind w:firstLineChars="0" w:firstLine="0"/>
              <w:jc w:val="center"/>
              <w:rPr>
                <w:kern w:val="0"/>
                <w:sz w:val="22"/>
              </w:rPr>
            </w:pPr>
          </w:p>
        </w:tc>
        <w:tc>
          <w:tcPr>
            <w:tcW w:w="726" w:type="pct"/>
            <w:tcBorders>
              <w:top w:val="single" w:sz="4" w:space="0" w:color="auto"/>
              <w:left w:val="nil"/>
              <w:bottom w:val="single" w:sz="4" w:space="0" w:color="auto"/>
              <w:right w:val="single" w:sz="4" w:space="0" w:color="auto"/>
            </w:tcBorders>
            <w:shd w:val="clear" w:color="auto" w:fill="FFFFFF"/>
            <w:tcMar>
              <w:left w:w="0" w:type="dxa"/>
              <w:right w:w="0" w:type="dxa"/>
            </w:tcMar>
            <w:vAlign w:val="center"/>
            <w:hideMark/>
          </w:tcPr>
          <w:p w14:paraId="38B67618"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预算数（</w:t>
            </w:r>
            <w:r w:rsidRPr="005046E1">
              <w:rPr>
                <w:kern w:val="0"/>
                <w:sz w:val="22"/>
              </w:rPr>
              <w:t>A</w:t>
            </w:r>
            <w:r w:rsidRPr="005046E1">
              <w:rPr>
                <w:kern w:val="0"/>
                <w:sz w:val="22"/>
              </w:rPr>
              <w:t>）</w:t>
            </w:r>
          </w:p>
        </w:tc>
        <w:tc>
          <w:tcPr>
            <w:tcW w:w="725" w:type="pct"/>
            <w:gridSpan w:val="2"/>
            <w:tcBorders>
              <w:top w:val="single" w:sz="4" w:space="0" w:color="auto"/>
              <w:left w:val="nil"/>
              <w:bottom w:val="single" w:sz="4" w:space="0" w:color="auto"/>
              <w:right w:val="single" w:sz="4" w:space="0" w:color="auto"/>
            </w:tcBorders>
            <w:shd w:val="clear" w:color="auto" w:fill="FFFFFF"/>
            <w:tcMar>
              <w:left w:w="0" w:type="dxa"/>
              <w:right w:w="0" w:type="dxa"/>
            </w:tcMar>
            <w:vAlign w:val="center"/>
            <w:hideMark/>
          </w:tcPr>
          <w:p w14:paraId="4ADD5068"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执行数（</w:t>
            </w:r>
            <w:r w:rsidRPr="005046E1">
              <w:rPr>
                <w:kern w:val="0"/>
                <w:sz w:val="22"/>
              </w:rPr>
              <w:t>B</w:t>
            </w:r>
            <w:r w:rsidRPr="005046E1">
              <w:rPr>
                <w:kern w:val="0"/>
                <w:sz w:val="22"/>
              </w:rPr>
              <w:t>）</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7628FE2"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执行率（</w:t>
            </w:r>
            <w:r w:rsidRPr="005046E1">
              <w:rPr>
                <w:kern w:val="0"/>
                <w:sz w:val="22"/>
              </w:rPr>
              <w:t>B/A</w:t>
            </w:r>
            <w:r w:rsidRPr="005046E1">
              <w:rPr>
                <w:kern w:val="0"/>
                <w:sz w:val="22"/>
              </w:rPr>
              <w:t>）</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B368C60"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得分</w:t>
            </w:r>
          </w:p>
        </w:tc>
      </w:tr>
      <w:tr w:rsidR="00545D73" w:rsidRPr="005046E1" w14:paraId="2D1C0263"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7E8AEDB4"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32CE0794"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年度部门</w:t>
            </w:r>
          </w:p>
          <w:p w14:paraId="250595E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支出总额</w:t>
            </w:r>
          </w:p>
        </w:tc>
        <w:tc>
          <w:tcPr>
            <w:tcW w:w="726"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254904A"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29,048.10</w:t>
            </w:r>
          </w:p>
        </w:tc>
        <w:tc>
          <w:tcPr>
            <w:tcW w:w="725"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1304AC3"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23,123.69</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4B0F98D"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79.60%</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462607A"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15.92</w:t>
            </w:r>
          </w:p>
        </w:tc>
      </w:tr>
      <w:tr w:rsidR="00545D73" w:rsidRPr="005046E1" w14:paraId="3898E87C" w14:textId="77777777" w:rsidTr="009367C1">
        <w:trPr>
          <w:cantSplit/>
          <w:trHeight w:val="680"/>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694502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一级指标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22D4C1BD"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二级指标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57193F02"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三级指标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7E931746"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年初目标值（</w:t>
            </w:r>
            <w:r w:rsidRPr="005046E1">
              <w:rPr>
                <w:kern w:val="0"/>
                <w:sz w:val="22"/>
              </w:rPr>
              <w:t>A</w:t>
            </w:r>
            <w:r w:rsidRPr="005046E1">
              <w:rPr>
                <w:kern w:val="0"/>
                <w:sz w:val="22"/>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BF0D9A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实际完成值（</w:t>
            </w:r>
            <w:r w:rsidRPr="005046E1">
              <w:rPr>
                <w:kern w:val="0"/>
                <w:sz w:val="22"/>
              </w:rPr>
              <w:t>B</w:t>
            </w:r>
            <w:r w:rsidRPr="005046E1">
              <w:rPr>
                <w:kern w:val="0"/>
                <w:sz w:val="22"/>
              </w:rPr>
              <w:t>）</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1DBCECA"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得分</w:t>
            </w:r>
          </w:p>
        </w:tc>
      </w:tr>
      <w:tr w:rsidR="00545D73" w:rsidRPr="005046E1" w14:paraId="0ABCDA38" w14:textId="77777777" w:rsidTr="009367C1">
        <w:trPr>
          <w:trHeight w:val="153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D1BB35D" w14:textId="77777777" w:rsidR="00545D73" w:rsidRPr="005046E1" w:rsidRDefault="00545D73" w:rsidP="009367C1">
            <w:pPr>
              <w:adjustRightInd w:val="0"/>
              <w:snapToGrid w:val="0"/>
              <w:spacing w:line="240" w:lineRule="auto"/>
              <w:ind w:firstLineChars="0" w:firstLine="0"/>
              <w:jc w:val="left"/>
              <w:rPr>
                <w:kern w:val="0"/>
                <w:sz w:val="22"/>
              </w:rPr>
            </w:pPr>
            <w:r w:rsidRPr="005046E1">
              <w:rPr>
                <w:rFonts w:hint="eastAsia"/>
                <w:kern w:val="0"/>
                <w:sz w:val="22"/>
              </w:rPr>
              <w:t>目标</w:t>
            </w:r>
            <w:r w:rsidRPr="005046E1">
              <w:rPr>
                <w:rFonts w:hint="eastAsia"/>
                <w:kern w:val="0"/>
                <w:sz w:val="22"/>
              </w:rPr>
              <w:t>1</w:t>
            </w:r>
            <w:r w:rsidRPr="005046E1">
              <w:rPr>
                <w:rFonts w:hint="eastAsia"/>
                <w:kern w:val="0"/>
                <w:sz w:val="22"/>
              </w:rPr>
              <w:t>（</w:t>
            </w:r>
            <w:r w:rsidRPr="005046E1">
              <w:rPr>
                <w:rFonts w:hint="eastAsia"/>
                <w:kern w:val="0"/>
                <w:sz w:val="22"/>
              </w:rPr>
              <w:t>23</w:t>
            </w:r>
            <w:r w:rsidRPr="005046E1">
              <w:rPr>
                <w:rFonts w:hint="eastAsia"/>
                <w:kern w:val="0"/>
                <w:sz w:val="22"/>
              </w:rPr>
              <w:t>分）：创新人才培养机制，优化专业发展布局，着力推动专业主干课程教学内容更新，优化教学内容，建设高水平高质量专业主干课程体系。探索实践提高人才培养质量的新方式、新方法和新机制，努力建设宽厚的素质能力培养课程群，推进创新创业课程体系建设，引入一批通选共享的高质量“慕课”课程，加大力度建设精品视频公开课程和精品资源共享课程群，建设一批高质量的实践实验基地和教育实习基地。</w:t>
            </w:r>
          </w:p>
        </w:tc>
      </w:tr>
      <w:tr w:rsidR="00545D73" w:rsidRPr="005046E1" w14:paraId="77A520AF" w14:textId="77777777" w:rsidTr="009367C1">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0A0C4B3F"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14AF6C8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8E268AE"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全日制在校本科生规模</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D6B08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4,530</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7400D2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4,496</w:t>
            </w:r>
            <w:r w:rsidRPr="005046E1">
              <w:rPr>
                <w:rFonts w:hint="eastAsia"/>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F457BA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0.99</w:t>
            </w:r>
          </w:p>
        </w:tc>
      </w:tr>
      <w:tr w:rsidR="00545D73" w:rsidRPr="005046E1" w14:paraId="75A44AC7"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14E3DF2D"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04F56FBB"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6CC1D1E"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全日制在校研究生规模</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F85ECF9"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461</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FE10DEE"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506</w:t>
            </w:r>
            <w:r w:rsidRPr="005046E1">
              <w:rPr>
                <w:rFonts w:hint="eastAsia"/>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7E05ED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59AC1F56"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3AD5B64B"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33BF3AC8"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A3ED4D6"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国际交流学生人数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777E8D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40</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E2C447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72</w:t>
            </w:r>
            <w:r w:rsidRPr="005046E1">
              <w:rPr>
                <w:rFonts w:hint="eastAsia"/>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34A6FB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3E5B9C99"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3B3B0302"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61EF2942"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F0EB865"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建设国家级特色专业</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2C4D85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w:t>
            </w:r>
            <w:r w:rsidRPr="005046E1">
              <w:rPr>
                <w:color w:val="000000"/>
                <w:sz w:val="22"/>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4ACD07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w:t>
            </w:r>
            <w:r w:rsidRPr="005046E1">
              <w:rPr>
                <w:rFonts w:hint="eastAsia"/>
                <w:color w:val="000000"/>
                <w:sz w:val="22"/>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4C6EC1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6D1649EE"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5B93718C"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4277EB24"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D849168"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建设国家级、省级本科综合改革试点</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1CB07A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w:t>
            </w:r>
            <w:r w:rsidRPr="005046E1">
              <w:rPr>
                <w:color w:val="000000"/>
                <w:sz w:val="22"/>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4F0F5A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w:t>
            </w:r>
            <w:r w:rsidRPr="005046E1">
              <w:rPr>
                <w:rFonts w:hint="eastAsia"/>
                <w:color w:val="000000"/>
                <w:sz w:val="22"/>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B0C975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24C1DE3D"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0B1F1631"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42A30A7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质量指标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3D5B866"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学士学位授予率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90FDED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99.85%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E5E53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99.73%</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E97E89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4B78E9A5"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3C77A2CD"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54AD67BD"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B71B2A0"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硕士学位授予率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3DE6C5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100%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6EFBCC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100%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62A9A9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0C5B7B60"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78A83C86"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6926DBDC"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2CD7871"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本科毕业生升学率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F9241A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13.20%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8ED326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10.18%</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EB4778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0.77</w:t>
            </w:r>
          </w:p>
        </w:tc>
      </w:tr>
      <w:tr w:rsidR="00545D73" w:rsidRPr="005046E1" w14:paraId="560AAECA"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2C98BDDC"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7AB86C4C"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1F957A"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集体课小班化教学覆盖面</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6B6122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1E3622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35.80%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B390891"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2C00A572" w14:textId="77777777" w:rsidTr="009367C1">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72E06EFF"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效益指标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270F10E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社会效益</w:t>
            </w:r>
          </w:p>
          <w:p w14:paraId="0807D62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FAFF335"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本科生就业率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C120BF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96.85%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B613EF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94.23%</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CBA8EA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3.89</w:t>
            </w:r>
          </w:p>
        </w:tc>
      </w:tr>
      <w:tr w:rsidR="00545D73" w:rsidRPr="005046E1" w14:paraId="0D77F89D" w14:textId="77777777" w:rsidTr="009367C1">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2FD7C009"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02EEE6E6"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21CBFED"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研究生就业率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3FBADA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95%</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942E11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95.03%</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5C263B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w:t>
            </w:r>
          </w:p>
        </w:tc>
      </w:tr>
      <w:tr w:rsidR="00545D73" w:rsidRPr="005046E1" w14:paraId="55256063" w14:textId="77777777" w:rsidTr="009367C1">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4E895B0D"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tcBorders>
              <w:top w:val="single" w:sz="4" w:space="0" w:color="auto"/>
              <w:left w:val="nil"/>
              <w:right w:val="single" w:sz="4" w:space="0" w:color="auto"/>
            </w:tcBorders>
            <w:shd w:val="clear" w:color="auto" w:fill="FFFFFF"/>
            <w:tcMar>
              <w:left w:w="28" w:type="dxa"/>
              <w:right w:w="28" w:type="dxa"/>
            </w:tcMar>
            <w:vAlign w:val="center"/>
          </w:tcPr>
          <w:p w14:paraId="0676EE8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服务对象满意度</w:t>
            </w:r>
          </w:p>
          <w:p w14:paraId="1BA9344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546E746"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人才培养满意度</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C2348B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ascii="仿宋_GB2312" w:hint="eastAsia"/>
                <w:color w:val="000000"/>
                <w:sz w:val="22"/>
              </w:rPr>
              <w:t>≥</w:t>
            </w:r>
            <w:r w:rsidRPr="005046E1">
              <w:rPr>
                <w:color w:val="000000"/>
                <w:sz w:val="22"/>
              </w:rPr>
              <w:t>93%</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0A9579F" w14:textId="77777777" w:rsidR="00545D73" w:rsidRPr="005046E1" w:rsidRDefault="00545D73" w:rsidP="009367C1">
            <w:pPr>
              <w:ind w:firstLine="440"/>
              <w:rPr>
                <w:color w:val="000000"/>
                <w:sz w:val="22"/>
              </w:rPr>
            </w:pPr>
            <w:r w:rsidRPr="005046E1">
              <w:rPr>
                <w:color w:val="000000"/>
                <w:sz w:val="22"/>
              </w:rPr>
              <w:t>90.01</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B9318A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5.81</w:t>
            </w:r>
          </w:p>
        </w:tc>
      </w:tr>
      <w:tr w:rsidR="00545D73" w:rsidRPr="005046E1" w14:paraId="22A620EC" w14:textId="77777777" w:rsidTr="009367C1">
        <w:trPr>
          <w:cantSplit/>
          <w:trHeight w:val="150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5EF914E" w14:textId="77777777" w:rsidR="00545D73" w:rsidRPr="005046E1" w:rsidRDefault="00545D73" w:rsidP="009367C1">
            <w:pPr>
              <w:adjustRightInd w:val="0"/>
              <w:snapToGrid w:val="0"/>
              <w:spacing w:line="240" w:lineRule="auto"/>
              <w:ind w:firstLineChars="0" w:firstLine="0"/>
              <w:jc w:val="left"/>
              <w:rPr>
                <w:kern w:val="0"/>
                <w:sz w:val="22"/>
              </w:rPr>
            </w:pPr>
            <w:r w:rsidRPr="005046E1">
              <w:rPr>
                <w:rFonts w:hint="eastAsia"/>
                <w:kern w:val="0"/>
                <w:sz w:val="22"/>
              </w:rPr>
              <w:t>目标</w:t>
            </w:r>
            <w:r w:rsidRPr="005046E1">
              <w:rPr>
                <w:rFonts w:hint="eastAsia"/>
                <w:kern w:val="0"/>
                <w:sz w:val="22"/>
              </w:rPr>
              <w:t>2</w:t>
            </w:r>
            <w:r w:rsidRPr="005046E1">
              <w:rPr>
                <w:rFonts w:hint="eastAsia"/>
                <w:kern w:val="0"/>
                <w:sz w:val="22"/>
              </w:rPr>
              <w:t>（</w:t>
            </w:r>
            <w:r w:rsidRPr="005046E1">
              <w:rPr>
                <w:rFonts w:hint="eastAsia"/>
                <w:kern w:val="0"/>
                <w:sz w:val="22"/>
              </w:rPr>
              <w:t>12</w:t>
            </w:r>
            <w:r w:rsidRPr="005046E1">
              <w:rPr>
                <w:rFonts w:hint="eastAsia"/>
                <w:kern w:val="0"/>
                <w:sz w:val="22"/>
              </w:rPr>
              <w:t>分）：努力提高科学研究水平，推进科研体制机制创新，强化理论创新，强化科学研究服务教学、服务社会的功能作用，加强音乐艺术科学研究成果转化教学内容，支撑课程建设。加强</w:t>
            </w:r>
            <w:r w:rsidRPr="005046E1">
              <w:rPr>
                <w:rFonts w:hint="eastAsia"/>
                <w:kern w:val="0"/>
                <w:sz w:val="22"/>
              </w:rPr>
              <w:t>2018</w:t>
            </w:r>
            <w:r w:rsidRPr="005046E1">
              <w:rPr>
                <w:rFonts w:hint="eastAsia"/>
                <w:kern w:val="0"/>
                <w:sz w:val="22"/>
              </w:rPr>
              <w:t>年度国家级、省级科研项目的申报和绩效目标管理；做好</w:t>
            </w:r>
            <w:r w:rsidRPr="005046E1">
              <w:rPr>
                <w:rFonts w:hint="eastAsia"/>
                <w:kern w:val="0"/>
                <w:sz w:val="22"/>
              </w:rPr>
              <w:t>2017</w:t>
            </w:r>
            <w:r w:rsidRPr="005046E1">
              <w:rPr>
                <w:rFonts w:hint="eastAsia"/>
                <w:kern w:val="0"/>
                <w:sz w:val="22"/>
              </w:rPr>
              <w:t>年度科研成果的统计、推广和转化工作；积极推进</w:t>
            </w:r>
            <w:r w:rsidRPr="005046E1">
              <w:rPr>
                <w:rFonts w:hint="eastAsia"/>
                <w:kern w:val="0"/>
                <w:sz w:val="22"/>
              </w:rPr>
              <w:t>2018</w:t>
            </w:r>
            <w:r w:rsidRPr="005046E1">
              <w:rPr>
                <w:rFonts w:hint="eastAsia"/>
                <w:kern w:val="0"/>
                <w:sz w:val="22"/>
              </w:rPr>
              <w:t>年度科研平台建设和科研创新团队建设；开展学术论坛活动，推动科研学术交流。</w:t>
            </w:r>
          </w:p>
        </w:tc>
      </w:tr>
      <w:tr w:rsidR="00545D73" w:rsidRPr="005046E1" w14:paraId="32E9F8F0" w14:textId="77777777" w:rsidTr="009367C1">
        <w:trPr>
          <w:cantSplit/>
          <w:trHeight w:val="397"/>
          <w:jc w:val="center"/>
        </w:trPr>
        <w:tc>
          <w:tcPr>
            <w:tcW w:w="80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A49D16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CF43EAD"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1156B42" w14:textId="77777777" w:rsidR="00545D73" w:rsidRPr="005046E1" w:rsidRDefault="00545D73" w:rsidP="009367C1">
            <w:pPr>
              <w:widowControl/>
              <w:topLinePunct w:val="0"/>
              <w:spacing w:line="240" w:lineRule="exact"/>
              <w:ind w:firstLineChars="0" w:firstLine="0"/>
              <w:jc w:val="left"/>
              <w:rPr>
                <w:kern w:val="0"/>
                <w:sz w:val="22"/>
              </w:rPr>
            </w:pPr>
            <w:r w:rsidRPr="005046E1">
              <w:rPr>
                <w:kern w:val="0"/>
                <w:sz w:val="22"/>
              </w:rPr>
              <w:t>国家级科研项目立项数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DC098D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1~2</w:t>
            </w:r>
            <w:r w:rsidRPr="005046E1">
              <w:rPr>
                <w:color w:val="000000"/>
                <w:sz w:val="22"/>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0B47673"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w:t>
            </w:r>
            <w:r w:rsidRPr="005046E1">
              <w:rPr>
                <w:rFonts w:hint="eastAsia"/>
                <w:color w:val="000000"/>
                <w:sz w:val="22"/>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6310DC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7AF4A93C" w14:textId="77777777" w:rsidTr="009367C1">
        <w:trPr>
          <w:cantSplit/>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4FFD5C5"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5B8C473" w14:textId="77777777" w:rsidR="00545D73" w:rsidRPr="005046E1" w:rsidRDefault="00545D73" w:rsidP="009367C1">
            <w:pPr>
              <w:adjustRightInd w:val="0"/>
              <w:snapToGrid w:val="0"/>
              <w:spacing w:line="240" w:lineRule="auto"/>
              <w:ind w:firstLineChars="0" w:firstLine="0"/>
              <w:jc w:val="center"/>
              <w:rPr>
                <w:kern w:val="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C556078"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省级科研项目立项数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262BCA1"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15~18</w:t>
            </w:r>
            <w:r w:rsidRPr="005046E1">
              <w:rPr>
                <w:color w:val="000000"/>
                <w:sz w:val="22"/>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0EB289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18</w:t>
            </w:r>
            <w:r w:rsidRPr="005046E1">
              <w:rPr>
                <w:rFonts w:hint="eastAsia"/>
                <w:color w:val="000000"/>
                <w:sz w:val="22"/>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880A98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1D6175D1" w14:textId="77777777" w:rsidTr="009367C1">
        <w:trPr>
          <w:cantSplit/>
          <w:trHeight w:val="680"/>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70D531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lastRenderedPageBreak/>
              <w:t>一级指标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753A6429"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二级指标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5C2176EC"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三级指标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0ADC29A8"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年初目标值（</w:t>
            </w:r>
            <w:r w:rsidRPr="005046E1">
              <w:rPr>
                <w:kern w:val="0"/>
                <w:sz w:val="22"/>
              </w:rPr>
              <w:t>A</w:t>
            </w:r>
            <w:r w:rsidRPr="005046E1">
              <w:rPr>
                <w:kern w:val="0"/>
                <w:sz w:val="22"/>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3B36D76A"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实际完成值（</w:t>
            </w:r>
            <w:r w:rsidRPr="005046E1">
              <w:rPr>
                <w:kern w:val="0"/>
                <w:sz w:val="22"/>
              </w:rPr>
              <w:t>B</w:t>
            </w:r>
            <w:r w:rsidRPr="005046E1">
              <w:rPr>
                <w:kern w:val="0"/>
                <w:sz w:val="22"/>
              </w:rPr>
              <w:t>）</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41F2DEFD"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得分</w:t>
            </w:r>
          </w:p>
        </w:tc>
      </w:tr>
      <w:tr w:rsidR="00545D73" w:rsidRPr="005046E1" w14:paraId="276BDAC7" w14:textId="77777777" w:rsidTr="009367C1">
        <w:trPr>
          <w:cantSplit/>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3EF1879A"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52EBED05"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FF0BCFF"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院级科研项目立项数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18F56D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15</w:t>
            </w:r>
            <w:r w:rsidRPr="005046E1">
              <w:rPr>
                <w:color w:val="000000"/>
                <w:sz w:val="22"/>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303EFB1"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21</w:t>
            </w:r>
            <w:r w:rsidRPr="005046E1">
              <w:rPr>
                <w:rFonts w:hint="eastAsia"/>
                <w:color w:val="000000"/>
                <w:sz w:val="22"/>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90F34DE"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4E3DCAC9"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6FB4CB9F"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05F48FF9" w14:textId="77777777" w:rsidR="00545D73" w:rsidRPr="005046E1" w:rsidRDefault="00545D73" w:rsidP="009367C1">
            <w:pPr>
              <w:adjustRightInd w:val="0"/>
              <w:snapToGrid w:val="0"/>
              <w:spacing w:line="240" w:lineRule="auto"/>
              <w:ind w:firstLineChars="0" w:firstLine="0"/>
              <w:jc w:val="center"/>
              <w:rPr>
                <w:kern w:val="0"/>
                <w:sz w:val="22"/>
              </w:rPr>
            </w:pPr>
          </w:p>
        </w:tc>
        <w:tc>
          <w:tcPr>
            <w:tcW w:w="1451"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243E4A7"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color w:val="000000"/>
                <w:sz w:val="22"/>
              </w:rPr>
              <w:t>举办学术论坛</w:t>
            </w:r>
          </w:p>
        </w:tc>
        <w:tc>
          <w:tcPr>
            <w:tcW w:w="887"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1A7A00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8~10</w:t>
            </w:r>
            <w:r w:rsidRPr="005046E1">
              <w:rPr>
                <w:color w:val="000000"/>
                <w:sz w:val="22"/>
              </w:rPr>
              <w:t>场</w:t>
            </w:r>
          </w:p>
        </w:tc>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6B3F43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8</w:t>
            </w:r>
            <w:r w:rsidRPr="005046E1">
              <w:rPr>
                <w:rFonts w:hint="eastAsia"/>
                <w:color w:val="000000"/>
                <w:sz w:val="22"/>
              </w:rPr>
              <w:t>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0AC54C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5831CF7B" w14:textId="77777777" w:rsidTr="009367C1">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33994F19" w14:textId="77777777" w:rsidR="00545D73" w:rsidRPr="005046E1" w:rsidRDefault="00545D73" w:rsidP="009367C1">
            <w:pPr>
              <w:adjustRightInd w:val="0"/>
              <w:snapToGrid w:val="0"/>
              <w:spacing w:line="240" w:lineRule="auto"/>
              <w:ind w:firstLineChars="0" w:firstLine="0"/>
              <w:rPr>
                <w:kern w:val="0"/>
                <w:sz w:val="22"/>
              </w:rPr>
            </w:pPr>
          </w:p>
        </w:tc>
        <w:tc>
          <w:tcPr>
            <w:tcW w:w="645"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B7C2FE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质量指标</w:t>
            </w:r>
          </w:p>
        </w:tc>
        <w:tc>
          <w:tcPr>
            <w:tcW w:w="1451"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6465EC7"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color w:val="000000"/>
                <w:sz w:val="22"/>
              </w:rPr>
              <w:t>出版著作数</w:t>
            </w:r>
          </w:p>
        </w:tc>
        <w:tc>
          <w:tcPr>
            <w:tcW w:w="887"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4AEB21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15</w:t>
            </w:r>
            <w:r w:rsidRPr="005046E1">
              <w:rPr>
                <w:color w:val="000000"/>
                <w:sz w:val="22"/>
              </w:rPr>
              <w:t>部</w:t>
            </w:r>
          </w:p>
        </w:tc>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CF1EB6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8</w:t>
            </w:r>
            <w:r w:rsidRPr="005046E1">
              <w:rPr>
                <w:color w:val="000000"/>
                <w:sz w:val="22"/>
              </w:rPr>
              <w:t>部</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7DF9A5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1.07</w:t>
            </w:r>
          </w:p>
        </w:tc>
      </w:tr>
      <w:tr w:rsidR="00545D73" w:rsidRPr="005046E1" w14:paraId="2E6AA47A" w14:textId="77777777" w:rsidTr="009367C1">
        <w:trPr>
          <w:trHeight w:val="397"/>
          <w:jc w:val="center"/>
        </w:trPr>
        <w:tc>
          <w:tcPr>
            <w:tcW w:w="80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9F1788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效益指标</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FA99A8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社会效益</w:t>
            </w:r>
          </w:p>
          <w:p w14:paraId="7899EB75"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指标</w:t>
            </w:r>
          </w:p>
        </w:tc>
        <w:tc>
          <w:tcPr>
            <w:tcW w:w="1451"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3EACD1B"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kern w:val="0"/>
                <w:sz w:val="22"/>
              </w:rPr>
              <w:t>科研获奖数</w:t>
            </w:r>
          </w:p>
        </w:tc>
        <w:tc>
          <w:tcPr>
            <w:tcW w:w="887"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1CB6A5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6~10</w:t>
            </w:r>
            <w:r w:rsidRPr="005046E1">
              <w:rPr>
                <w:color w:val="000000"/>
                <w:sz w:val="22"/>
              </w:rPr>
              <w:t>项</w:t>
            </w:r>
          </w:p>
        </w:tc>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3BB43CE"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w:t>
            </w:r>
            <w:r w:rsidRPr="005046E1">
              <w:rPr>
                <w:rFonts w:hint="eastAsia"/>
                <w:color w:val="000000"/>
                <w:sz w:val="22"/>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224F22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2.50</w:t>
            </w:r>
          </w:p>
        </w:tc>
      </w:tr>
      <w:tr w:rsidR="00545D73" w:rsidRPr="005046E1" w14:paraId="03BEEBE2"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C349BC9"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19494217"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A793E8E"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核心期刊发表论文数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8618B0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50</w:t>
            </w:r>
            <w:r w:rsidRPr="005046E1">
              <w:rPr>
                <w:color w:val="000000"/>
                <w:sz w:val="22"/>
              </w:rPr>
              <w:t>篇</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11F6349"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41</w:t>
            </w:r>
            <w:r w:rsidRPr="005046E1">
              <w:rPr>
                <w:rFonts w:hint="eastAsia"/>
                <w:color w:val="000000"/>
                <w:sz w:val="22"/>
              </w:rPr>
              <w:t>篇</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C30B5E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2.46</w:t>
            </w:r>
          </w:p>
        </w:tc>
      </w:tr>
      <w:tr w:rsidR="00545D73" w:rsidRPr="005046E1" w14:paraId="2068F360" w14:textId="77777777" w:rsidTr="009367C1">
        <w:trPr>
          <w:trHeight w:val="1493"/>
          <w:jc w:val="center"/>
        </w:trPr>
        <w:tc>
          <w:tcPr>
            <w:tcW w:w="5000" w:type="pct"/>
            <w:gridSpan w:val="9"/>
            <w:tcBorders>
              <w:top w:val="single" w:sz="4" w:space="0" w:color="auto"/>
              <w:left w:val="single" w:sz="4" w:space="0" w:color="auto"/>
              <w:right w:val="single" w:sz="4" w:space="0" w:color="auto"/>
            </w:tcBorders>
            <w:shd w:val="clear" w:color="auto" w:fill="FFFFFF"/>
            <w:tcMar>
              <w:left w:w="28" w:type="dxa"/>
              <w:right w:w="28" w:type="dxa"/>
            </w:tcMar>
            <w:vAlign w:val="center"/>
          </w:tcPr>
          <w:p w14:paraId="4E6C00D6" w14:textId="77777777" w:rsidR="00545D73" w:rsidRPr="005046E1" w:rsidRDefault="00545D73" w:rsidP="009367C1">
            <w:pPr>
              <w:adjustRightInd w:val="0"/>
              <w:snapToGrid w:val="0"/>
              <w:spacing w:line="240" w:lineRule="auto"/>
              <w:ind w:firstLineChars="0" w:firstLine="0"/>
              <w:jc w:val="left"/>
              <w:rPr>
                <w:kern w:val="0"/>
                <w:sz w:val="22"/>
              </w:rPr>
            </w:pPr>
            <w:r w:rsidRPr="005046E1">
              <w:rPr>
                <w:rFonts w:hint="eastAsia"/>
                <w:kern w:val="0"/>
                <w:sz w:val="22"/>
              </w:rPr>
              <w:t>目标</w:t>
            </w:r>
            <w:r w:rsidRPr="005046E1">
              <w:rPr>
                <w:rFonts w:hint="eastAsia"/>
                <w:kern w:val="0"/>
                <w:sz w:val="22"/>
              </w:rPr>
              <w:t>3</w:t>
            </w:r>
            <w:r w:rsidRPr="005046E1">
              <w:rPr>
                <w:rFonts w:hint="eastAsia"/>
                <w:kern w:val="0"/>
                <w:sz w:val="22"/>
              </w:rPr>
              <w:t>（</w:t>
            </w:r>
            <w:r w:rsidRPr="005046E1">
              <w:rPr>
                <w:rFonts w:hint="eastAsia"/>
                <w:kern w:val="0"/>
                <w:sz w:val="22"/>
              </w:rPr>
              <w:t>11</w:t>
            </w:r>
            <w:r w:rsidRPr="005046E1">
              <w:rPr>
                <w:rFonts w:hint="eastAsia"/>
                <w:kern w:val="0"/>
                <w:sz w:val="22"/>
              </w:rPr>
              <w:t>分）：协调推进学科优化升级，坚持发挥学院“音乐与舞蹈学”一级学科优势，坚持“音乐学”与“舞蹈学”学科同步建设，优化二级、三级学科布局，在保持音乐与舞蹈学一级学科在中部省份同类学科中优势学科地位的基础上，不断提升学科整体实力，在国内同类院校中处于前沿地位。继续做好独立培养博士研究生教育申报准备工作，逐步将“音乐与舞蹈学”建成博士授权点。</w:t>
            </w:r>
          </w:p>
        </w:tc>
      </w:tr>
      <w:tr w:rsidR="00545D73" w:rsidRPr="005046E1" w14:paraId="0FBD9301" w14:textId="77777777" w:rsidTr="009367C1">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754D7759"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7E88A7E"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F15D2AC"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硕士学位点数量</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33FF49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w:t>
            </w:r>
            <w:r w:rsidRPr="005046E1">
              <w:rPr>
                <w:color w:val="000000"/>
                <w:sz w:val="22"/>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797121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w:t>
            </w:r>
            <w:r w:rsidRPr="005046E1">
              <w:rPr>
                <w:color w:val="000000"/>
                <w:sz w:val="22"/>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9E7A10" w14:textId="77777777" w:rsidR="00545D73" w:rsidRPr="005046E1" w:rsidRDefault="00545D73" w:rsidP="009367C1">
            <w:pPr>
              <w:adjustRightInd w:val="0"/>
              <w:snapToGrid w:val="0"/>
              <w:spacing w:line="240" w:lineRule="auto"/>
              <w:ind w:firstLineChars="0" w:firstLine="0"/>
              <w:jc w:val="center"/>
              <w:rPr>
                <w:kern w:val="0"/>
                <w:sz w:val="22"/>
              </w:rPr>
            </w:pPr>
            <w:r w:rsidRPr="005046E1">
              <w:rPr>
                <w:rFonts w:hint="eastAsia"/>
                <w:kern w:val="0"/>
                <w:sz w:val="22"/>
              </w:rPr>
              <w:t>1</w:t>
            </w:r>
          </w:p>
        </w:tc>
      </w:tr>
      <w:tr w:rsidR="00545D73" w:rsidRPr="005046E1" w14:paraId="04AAA918"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76BD4302"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55C0A607"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AAE2F96" w14:textId="77777777" w:rsidR="00545D73" w:rsidRPr="005046E1" w:rsidRDefault="00545D73" w:rsidP="009367C1">
            <w:pPr>
              <w:widowControl/>
              <w:topLinePunct w:val="0"/>
              <w:spacing w:line="240" w:lineRule="exact"/>
              <w:ind w:firstLineChars="0" w:firstLine="0"/>
              <w:rPr>
                <w:kern w:val="0"/>
                <w:sz w:val="22"/>
              </w:rPr>
            </w:pPr>
            <w:proofErr w:type="gramStart"/>
            <w:r w:rsidRPr="005046E1">
              <w:rPr>
                <w:kern w:val="0"/>
                <w:sz w:val="22"/>
              </w:rPr>
              <w:t>省优势</w:t>
            </w:r>
            <w:proofErr w:type="gramEnd"/>
            <w:r w:rsidRPr="005046E1">
              <w:rPr>
                <w:kern w:val="0"/>
                <w:sz w:val="22"/>
              </w:rPr>
              <w:t>特色学科群</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7646D8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r w:rsidRPr="005046E1">
              <w:rPr>
                <w:color w:val="000000"/>
                <w:sz w:val="22"/>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2CB8ED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r w:rsidRPr="005046E1">
              <w:rPr>
                <w:color w:val="000000"/>
                <w:sz w:val="22"/>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632C48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1</w:t>
            </w:r>
          </w:p>
        </w:tc>
      </w:tr>
      <w:tr w:rsidR="00545D73" w:rsidRPr="005046E1" w14:paraId="660AF6F3"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2225B1B9"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1B1FBBEF"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B797C5E"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建设国家级音乐表演实验教学示范中心</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EA4F2FE"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r w:rsidRPr="005046E1">
              <w:rPr>
                <w:color w:val="000000"/>
                <w:sz w:val="22"/>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90AFA1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r w:rsidRPr="005046E1">
              <w:rPr>
                <w:color w:val="000000"/>
                <w:sz w:val="22"/>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5298CC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1</w:t>
            </w:r>
          </w:p>
        </w:tc>
      </w:tr>
      <w:tr w:rsidR="00545D73" w:rsidRPr="005046E1" w14:paraId="235FDF78"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4DB0B2C0"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0EC64DDD"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8A5D027"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建设艺术实践育人平台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C2F6333"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17</w:t>
            </w:r>
            <w:r w:rsidRPr="005046E1">
              <w:rPr>
                <w:color w:val="000000"/>
                <w:sz w:val="22"/>
              </w:rPr>
              <w:t>个</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0FD7F1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w:t>
            </w:r>
            <w:r w:rsidRPr="005046E1">
              <w:rPr>
                <w:rFonts w:hint="eastAsia"/>
                <w:color w:val="000000"/>
                <w:sz w:val="22"/>
              </w:rPr>
              <w:t>个</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8021803"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0.24</w:t>
            </w:r>
          </w:p>
        </w:tc>
      </w:tr>
      <w:tr w:rsidR="00545D73" w:rsidRPr="005046E1" w14:paraId="5996133A"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300CBC4C"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73A08C8E"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13D1D14"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国际交流次数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09189A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48</w:t>
            </w:r>
            <w:r w:rsidRPr="005046E1">
              <w:rPr>
                <w:color w:val="000000"/>
                <w:sz w:val="22"/>
              </w:rPr>
              <w:t>次</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A5B334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104</w:t>
            </w:r>
            <w:r w:rsidRPr="005046E1">
              <w:rPr>
                <w:rFonts w:hint="eastAsia"/>
                <w:color w:val="000000"/>
                <w:sz w:val="22"/>
              </w:rPr>
              <w:t>次</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7CAC93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015A48A7"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6D6C8683"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777145C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社会效益</w:t>
            </w:r>
          </w:p>
          <w:p w14:paraId="4F8DC1D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C5184DC"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音乐与舞蹈学排名靠前</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62B12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排名靠前</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B331F1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第</w:t>
            </w:r>
            <w:r w:rsidRPr="005046E1">
              <w:rPr>
                <w:color w:val="000000"/>
                <w:sz w:val="22"/>
              </w:rPr>
              <w:t>8</w:t>
            </w:r>
            <w:r w:rsidRPr="005046E1">
              <w:rPr>
                <w:color w:val="000000"/>
                <w:sz w:val="22"/>
              </w:rPr>
              <w:t>名</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33C0A0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3</w:t>
            </w:r>
          </w:p>
        </w:tc>
      </w:tr>
      <w:tr w:rsidR="00545D73" w:rsidRPr="005046E1" w14:paraId="602C9A86"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7FA1DD6B"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7FB85F42"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2B696D"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国家级、省级文化活动奖项</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F785D9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ascii="仿宋_GB2312" w:hint="eastAsia"/>
                <w:color w:val="000000"/>
                <w:sz w:val="22"/>
              </w:rPr>
              <w:t>≥</w:t>
            </w:r>
            <w:r w:rsidRPr="005046E1">
              <w:rPr>
                <w:color w:val="000000"/>
                <w:sz w:val="22"/>
              </w:rPr>
              <w:t>1</w:t>
            </w:r>
            <w:r w:rsidRPr="005046E1">
              <w:rPr>
                <w:color w:val="000000"/>
                <w:sz w:val="22"/>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7AACE9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15</w:t>
            </w:r>
            <w:r w:rsidRPr="005046E1">
              <w:rPr>
                <w:color w:val="000000"/>
                <w:sz w:val="22"/>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EC3FF79" w14:textId="77777777" w:rsidR="00545D73" w:rsidRPr="005046E1" w:rsidRDefault="00545D73" w:rsidP="009367C1">
            <w:pPr>
              <w:adjustRightInd w:val="0"/>
              <w:snapToGrid w:val="0"/>
              <w:spacing w:line="240" w:lineRule="auto"/>
              <w:ind w:firstLineChars="0" w:firstLine="0"/>
              <w:jc w:val="center"/>
              <w:rPr>
                <w:kern w:val="0"/>
                <w:sz w:val="22"/>
              </w:rPr>
            </w:pPr>
            <w:r w:rsidRPr="005046E1">
              <w:rPr>
                <w:rFonts w:hint="eastAsia"/>
                <w:kern w:val="0"/>
                <w:sz w:val="22"/>
              </w:rPr>
              <w:t>3</w:t>
            </w:r>
          </w:p>
        </w:tc>
      </w:tr>
      <w:tr w:rsidR="00545D73" w:rsidRPr="005046E1" w14:paraId="32A04347" w14:textId="77777777" w:rsidTr="009367C1">
        <w:trPr>
          <w:trHeight w:val="154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A30F128" w14:textId="77777777" w:rsidR="00545D73" w:rsidRPr="005046E1" w:rsidRDefault="00545D73" w:rsidP="009367C1">
            <w:pPr>
              <w:adjustRightInd w:val="0"/>
              <w:snapToGrid w:val="0"/>
              <w:spacing w:line="240" w:lineRule="auto"/>
              <w:ind w:firstLineChars="0" w:firstLine="0"/>
              <w:jc w:val="left"/>
              <w:rPr>
                <w:kern w:val="0"/>
                <w:sz w:val="22"/>
              </w:rPr>
            </w:pPr>
            <w:r w:rsidRPr="005046E1">
              <w:rPr>
                <w:rFonts w:hint="eastAsia"/>
                <w:kern w:val="0"/>
                <w:sz w:val="22"/>
              </w:rPr>
              <w:t>目标</w:t>
            </w:r>
            <w:r w:rsidRPr="005046E1">
              <w:rPr>
                <w:rFonts w:hint="eastAsia"/>
                <w:kern w:val="0"/>
                <w:sz w:val="22"/>
              </w:rPr>
              <w:t>4</w:t>
            </w:r>
            <w:r w:rsidRPr="005046E1">
              <w:rPr>
                <w:rFonts w:hint="eastAsia"/>
                <w:kern w:val="0"/>
                <w:sz w:val="22"/>
              </w:rPr>
              <w:t>（</w:t>
            </w:r>
            <w:r w:rsidRPr="005046E1">
              <w:rPr>
                <w:rFonts w:hint="eastAsia"/>
                <w:kern w:val="0"/>
                <w:sz w:val="22"/>
              </w:rPr>
              <w:t>11</w:t>
            </w:r>
            <w:r w:rsidRPr="005046E1">
              <w:rPr>
                <w:rFonts w:hint="eastAsia"/>
                <w:kern w:val="0"/>
                <w:sz w:val="22"/>
              </w:rPr>
              <w:t>分）：增强社会服务功能。进一步提高“高雅艺术进校园”、“中秋音乐会”、“新年音乐会”、“周末音乐会”、“东湖长天楼音乐会”和承担“琴台音乐节”专场音乐会等社会服务品牌项目的质量水平。加强与琴台音乐厅、湖北省演艺集团协同艺术实践创新工作，建立舞台艺术精品展演机制，发挥音乐艺术的美育功能，积极服务国家和地方经济文化发展。</w:t>
            </w:r>
          </w:p>
        </w:tc>
      </w:tr>
      <w:tr w:rsidR="00545D73" w:rsidRPr="005046E1" w14:paraId="0150C765" w14:textId="77777777" w:rsidTr="009367C1">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4941DA0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E561335"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72BE232" w14:textId="77777777" w:rsidR="00545D73" w:rsidRPr="005046E1" w:rsidRDefault="00545D73" w:rsidP="009367C1">
            <w:pPr>
              <w:widowControl/>
              <w:topLinePunct w:val="0"/>
              <w:spacing w:line="240" w:lineRule="exact"/>
              <w:ind w:firstLineChars="0" w:firstLine="0"/>
              <w:jc w:val="left"/>
              <w:rPr>
                <w:kern w:val="0"/>
                <w:sz w:val="22"/>
              </w:rPr>
            </w:pPr>
            <w:r w:rsidRPr="005046E1">
              <w:rPr>
                <w:kern w:val="0"/>
                <w:sz w:val="22"/>
              </w:rPr>
              <w:t>举办重大艺术实践场次</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991816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16</w:t>
            </w:r>
            <w:r w:rsidRPr="005046E1">
              <w:rPr>
                <w:rFonts w:hint="eastAsia"/>
                <w:color w:val="000000"/>
                <w:sz w:val="22"/>
              </w:rPr>
              <w:t>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E1F876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13</w:t>
            </w:r>
            <w:r w:rsidRPr="005046E1">
              <w:rPr>
                <w:rFonts w:hint="eastAsia"/>
                <w:color w:val="000000"/>
                <w:sz w:val="22"/>
              </w:rPr>
              <w:t>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A9A022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0.81</w:t>
            </w:r>
          </w:p>
        </w:tc>
      </w:tr>
      <w:tr w:rsidR="00545D73" w:rsidRPr="005046E1" w14:paraId="6CAC6B10"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12FE16AE"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38B8D267"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56C7972"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举办专场音乐会</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D7BD93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50</w:t>
            </w:r>
            <w:r w:rsidRPr="005046E1">
              <w:rPr>
                <w:rFonts w:hint="eastAsia"/>
                <w:color w:val="000000"/>
                <w:sz w:val="22"/>
              </w:rPr>
              <w:t>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349D64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69</w:t>
            </w:r>
            <w:r w:rsidRPr="005046E1">
              <w:rPr>
                <w:rFonts w:hint="eastAsia"/>
                <w:color w:val="000000"/>
                <w:sz w:val="22"/>
              </w:rPr>
              <w:t>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2AEF2F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w:t>
            </w:r>
          </w:p>
        </w:tc>
      </w:tr>
      <w:tr w:rsidR="00545D73" w:rsidRPr="005046E1" w14:paraId="6E0A020D"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2D942386"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272395E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社会效益</w:t>
            </w:r>
          </w:p>
          <w:p w14:paraId="1B3BCBE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009AA0A"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服务社</w:t>
            </w:r>
            <w:proofErr w:type="gramStart"/>
            <w:r w:rsidRPr="005046E1">
              <w:rPr>
                <w:kern w:val="0"/>
                <w:sz w:val="22"/>
              </w:rPr>
              <w:t>会艺术</w:t>
            </w:r>
            <w:proofErr w:type="gramEnd"/>
            <w:r w:rsidRPr="005046E1">
              <w:rPr>
                <w:kern w:val="0"/>
                <w:sz w:val="22"/>
              </w:rPr>
              <w:t>实践活动</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DCD350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28</w:t>
            </w:r>
            <w:r w:rsidRPr="005046E1">
              <w:rPr>
                <w:rFonts w:hint="eastAsia"/>
                <w:color w:val="000000"/>
                <w:sz w:val="22"/>
              </w:rPr>
              <w:t>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477F68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26</w:t>
            </w:r>
            <w:r w:rsidRPr="005046E1">
              <w:rPr>
                <w:rFonts w:hint="eastAsia"/>
                <w:color w:val="000000"/>
                <w:sz w:val="22"/>
              </w:rPr>
              <w:t>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3980AB"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1.86</w:t>
            </w:r>
          </w:p>
        </w:tc>
      </w:tr>
      <w:tr w:rsidR="00545D73" w:rsidRPr="005046E1" w14:paraId="17EC7251" w14:textId="77777777" w:rsidTr="009367C1">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10FD9613"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6B73195D"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9A0E30C" w14:textId="77777777" w:rsidR="00545D73" w:rsidRPr="005046E1" w:rsidRDefault="00545D73" w:rsidP="009367C1">
            <w:pPr>
              <w:widowControl/>
              <w:topLinePunct w:val="0"/>
              <w:spacing w:line="240" w:lineRule="exact"/>
              <w:ind w:firstLineChars="0" w:firstLine="0"/>
              <w:rPr>
                <w:kern w:val="0"/>
                <w:sz w:val="22"/>
              </w:rPr>
            </w:pPr>
            <w:r w:rsidRPr="005046E1">
              <w:rPr>
                <w:rFonts w:hint="eastAsia"/>
                <w:kern w:val="0"/>
                <w:sz w:val="22"/>
              </w:rPr>
              <w:t>获得国家级展演资格数量</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C330A5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2</w:t>
            </w:r>
            <w:r w:rsidRPr="005046E1">
              <w:rPr>
                <w:rFonts w:hint="eastAsia"/>
                <w:color w:val="000000"/>
                <w:sz w:val="22"/>
              </w:rPr>
              <w:t>项</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D1F9FC9"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1</w:t>
            </w:r>
            <w:r w:rsidRPr="005046E1">
              <w:rPr>
                <w:rFonts w:hint="eastAsia"/>
                <w:color w:val="000000"/>
                <w:sz w:val="22"/>
              </w:rPr>
              <w:t>项</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141E49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6120D27C" w14:textId="77777777" w:rsidTr="009367C1">
        <w:trPr>
          <w:trHeight w:val="56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64EA5CFF"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0DFE9F19"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C2A2A3E" w14:textId="77777777" w:rsidR="00545D73" w:rsidRPr="005046E1" w:rsidRDefault="00545D73" w:rsidP="009367C1">
            <w:pPr>
              <w:widowControl/>
              <w:topLinePunct w:val="0"/>
              <w:spacing w:line="240" w:lineRule="exact"/>
              <w:ind w:firstLineChars="0" w:firstLine="0"/>
              <w:rPr>
                <w:kern w:val="0"/>
                <w:sz w:val="22"/>
              </w:rPr>
            </w:pPr>
            <w:r w:rsidRPr="005046E1">
              <w:rPr>
                <w:rFonts w:hint="eastAsia"/>
                <w:kern w:val="0"/>
                <w:sz w:val="22"/>
              </w:rPr>
              <w:t>新增签订交流合作协议的国际院校数量</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8A3742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2</w:t>
            </w:r>
            <w:r w:rsidRPr="005046E1">
              <w:rPr>
                <w:rFonts w:hint="eastAsia"/>
                <w:color w:val="000000"/>
                <w:sz w:val="22"/>
              </w:rPr>
              <w:t>所</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1ABB7B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6</w:t>
            </w:r>
            <w:r w:rsidRPr="005046E1">
              <w:rPr>
                <w:rFonts w:hint="eastAsia"/>
                <w:color w:val="000000"/>
                <w:sz w:val="22"/>
              </w:rPr>
              <w:t>所</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3B490B9"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w:t>
            </w:r>
          </w:p>
        </w:tc>
      </w:tr>
      <w:tr w:rsidR="00545D73" w:rsidRPr="005046E1" w14:paraId="1D2E1942" w14:textId="77777777" w:rsidTr="009367C1">
        <w:trPr>
          <w:trHeight w:val="397"/>
          <w:jc w:val="center"/>
        </w:trPr>
        <w:tc>
          <w:tcPr>
            <w:tcW w:w="807" w:type="pct"/>
            <w:vMerge/>
            <w:tcBorders>
              <w:left w:val="single" w:sz="4" w:space="0" w:color="auto"/>
              <w:bottom w:val="single" w:sz="4" w:space="0" w:color="auto"/>
              <w:right w:val="single" w:sz="4" w:space="0" w:color="auto"/>
            </w:tcBorders>
            <w:shd w:val="clear" w:color="auto" w:fill="FFFFFF"/>
            <w:tcMar>
              <w:left w:w="28" w:type="dxa"/>
              <w:right w:w="28" w:type="dxa"/>
            </w:tcMar>
            <w:vAlign w:val="center"/>
          </w:tcPr>
          <w:p w14:paraId="4337D19D"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4F714375"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735CE06"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color w:val="000000"/>
                <w:sz w:val="22"/>
              </w:rPr>
              <w:t>本科毕业生留鄂占比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62D92F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64.80%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D6B34CA"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61.65%</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4D5125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1.90</w:t>
            </w:r>
          </w:p>
        </w:tc>
      </w:tr>
      <w:tr w:rsidR="00545D73" w:rsidRPr="005046E1" w14:paraId="670D1CAC" w14:textId="77777777" w:rsidTr="009367C1">
        <w:trPr>
          <w:trHeight w:val="16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C8BB78C" w14:textId="77777777" w:rsidR="00545D73" w:rsidRPr="005046E1" w:rsidRDefault="00545D73" w:rsidP="009367C1">
            <w:pPr>
              <w:adjustRightInd w:val="0"/>
              <w:snapToGrid w:val="0"/>
              <w:spacing w:line="240" w:lineRule="auto"/>
              <w:ind w:firstLineChars="0" w:firstLine="0"/>
              <w:jc w:val="left"/>
              <w:rPr>
                <w:kern w:val="0"/>
                <w:sz w:val="22"/>
              </w:rPr>
            </w:pPr>
            <w:r w:rsidRPr="005046E1">
              <w:rPr>
                <w:rFonts w:hint="eastAsia"/>
                <w:kern w:val="0"/>
                <w:sz w:val="22"/>
              </w:rPr>
              <w:t>目标</w:t>
            </w:r>
            <w:r w:rsidRPr="005046E1">
              <w:rPr>
                <w:rFonts w:hint="eastAsia"/>
                <w:kern w:val="0"/>
                <w:sz w:val="22"/>
              </w:rPr>
              <w:t>5</w:t>
            </w:r>
            <w:r w:rsidRPr="005046E1">
              <w:rPr>
                <w:rFonts w:hint="eastAsia"/>
                <w:kern w:val="0"/>
                <w:sz w:val="22"/>
              </w:rPr>
              <w:t>（</w:t>
            </w:r>
            <w:r w:rsidRPr="005046E1">
              <w:rPr>
                <w:rFonts w:hint="eastAsia"/>
                <w:kern w:val="0"/>
                <w:sz w:val="22"/>
              </w:rPr>
              <w:t>7</w:t>
            </w:r>
            <w:r w:rsidRPr="005046E1">
              <w:rPr>
                <w:rFonts w:hint="eastAsia"/>
                <w:kern w:val="0"/>
                <w:sz w:val="22"/>
              </w:rPr>
              <w:t>分）：坚持引进与培养并重，着力优化教师队伍数量、学缘、年龄结构，坚持并完善“高水平优秀人才”</w:t>
            </w:r>
            <w:proofErr w:type="gramStart"/>
            <w:r w:rsidRPr="005046E1">
              <w:rPr>
                <w:rFonts w:hint="eastAsia"/>
                <w:kern w:val="0"/>
                <w:sz w:val="22"/>
              </w:rPr>
              <w:t>免试直签制度</w:t>
            </w:r>
            <w:proofErr w:type="gramEnd"/>
            <w:r w:rsidRPr="005046E1">
              <w:rPr>
                <w:rFonts w:hint="eastAsia"/>
                <w:kern w:val="0"/>
                <w:sz w:val="22"/>
              </w:rPr>
              <w:t>，加强思想政治理论学科高水平人才引进与培养工作，加强青年领军人才和骨干教师培养，不断完善校、系（院、部）两级人才队伍建设体制，创新人才管理方式方法，着力打造一支符合高水平音乐学院建设要求的业务精湛、有责任担当、有创新能力的高水平师资队伍和高素质管理服务队伍。</w:t>
            </w:r>
          </w:p>
        </w:tc>
      </w:tr>
      <w:tr w:rsidR="00545D73" w:rsidRPr="005046E1" w14:paraId="416CF375" w14:textId="77777777" w:rsidTr="009367C1">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D11CFC4"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F5C97E0"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E3B4804"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博士学历教师人数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3467A8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35</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1D83670"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37</w:t>
            </w:r>
            <w:r w:rsidRPr="005046E1">
              <w:rPr>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EAD178B" w14:textId="77777777" w:rsidR="00545D73" w:rsidRPr="005046E1" w:rsidRDefault="00545D73" w:rsidP="009367C1">
            <w:pPr>
              <w:adjustRightInd w:val="0"/>
              <w:snapToGrid w:val="0"/>
              <w:spacing w:line="240" w:lineRule="auto"/>
              <w:ind w:firstLineChars="0" w:firstLine="0"/>
              <w:jc w:val="center"/>
              <w:rPr>
                <w:kern w:val="0"/>
                <w:sz w:val="22"/>
              </w:rPr>
            </w:pPr>
            <w:r w:rsidRPr="005046E1">
              <w:rPr>
                <w:rFonts w:hint="eastAsia"/>
                <w:kern w:val="0"/>
                <w:sz w:val="22"/>
              </w:rPr>
              <w:t>1</w:t>
            </w:r>
          </w:p>
        </w:tc>
      </w:tr>
      <w:tr w:rsidR="00545D73" w:rsidRPr="005046E1" w14:paraId="30E23DEA" w14:textId="77777777" w:rsidTr="009367C1">
        <w:trPr>
          <w:cantSplit/>
          <w:trHeight w:val="680"/>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BC49FA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lastRenderedPageBreak/>
              <w:t>一级指标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12E9754"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二级指标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43701F12"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三级指标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3F64E02A"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年初目标值（</w:t>
            </w:r>
            <w:r w:rsidRPr="005046E1">
              <w:rPr>
                <w:kern w:val="0"/>
                <w:sz w:val="22"/>
              </w:rPr>
              <w:t>A</w:t>
            </w:r>
            <w:r w:rsidRPr="005046E1">
              <w:rPr>
                <w:kern w:val="0"/>
                <w:sz w:val="22"/>
              </w:rPr>
              <w:t>）</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BF870F2"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实际完成值（</w:t>
            </w:r>
            <w:r w:rsidRPr="005046E1">
              <w:rPr>
                <w:kern w:val="0"/>
                <w:sz w:val="22"/>
              </w:rPr>
              <w:t>B</w:t>
            </w:r>
            <w:r w:rsidRPr="005046E1">
              <w:rPr>
                <w:kern w:val="0"/>
                <w:sz w:val="22"/>
              </w:rPr>
              <w:t>）</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511A48B"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得分</w:t>
            </w:r>
          </w:p>
        </w:tc>
      </w:tr>
      <w:tr w:rsidR="00545D73" w:rsidRPr="005046E1" w14:paraId="625638D8" w14:textId="77777777" w:rsidTr="009367C1">
        <w:trPr>
          <w:trHeight w:val="397"/>
          <w:jc w:val="center"/>
        </w:trPr>
        <w:tc>
          <w:tcPr>
            <w:tcW w:w="807"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726E168B"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0463B8DA"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0B73B78"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国家级、省级人才数量</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712DE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18</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0F9EEE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19</w:t>
            </w:r>
            <w:r w:rsidRPr="005046E1">
              <w:rPr>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F4FC56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w:t>
            </w:r>
          </w:p>
        </w:tc>
      </w:tr>
      <w:tr w:rsidR="00545D73" w:rsidRPr="005046E1" w14:paraId="2EEB8655"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20CFAAAF"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59D3CAD9"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D19C76B"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引进高级职称人才和培养二、三级教授人数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1040C8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3610A1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r w:rsidRPr="005046E1">
              <w:rPr>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CCC913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7D8B672B"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1C8D29D2"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bottom w:val="single" w:sz="4" w:space="0" w:color="auto"/>
              <w:right w:val="single" w:sz="4" w:space="0" w:color="auto"/>
            </w:tcBorders>
            <w:shd w:val="clear" w:color="auto" w:fill="FFFFFF"/>
            <w:tcMar>
              <w:left w:w="28" w:type="dxa"/>
              <w:right w:w="28" w:type="dxa"/>
            </w:tcMar>
            <w:vAlign w:val="center"/>
          </w:tcPr>
          <w:p w14:paraId="6E8A26F1" w14:textId="77777777" w:rsidR="00545D73" w:rsidRPr="005046E1" w:rsidRDefault="00545D73" w:rsidP="009367C1">
            <w:pPr>
              <w:adjustRightInd w:val="0"/>
              <w:snapToGrid w:val="0"/>
              <w:spacing w:line="240" w:lineRule="auto"/>
              <w:ind w:firstLineChars="0" w:firstLine="0"/>
              <w:jc w:val="center"/>
              <w:rPr>
                <w:kern w:val="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504DA98"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引进和培养高层次人才（</w:t>
            </w:r>
            <w:proofErr w:type="gramStart"/>
            <w:r w:rsidRPr="005046E1">
              <w:rPr>
                <w:kern w:val="0"/>
                <w:sz w:val="22"/>
              </w:rPr>
              <w:t>含优秀</w:t>
            </w:r>
            <w:proofErr w:type="gramEnd"/>
            <w:r w:rsidRPr="005046E1">
              <w:rPr>
                <w:kern w:val="0"/>
                <w:sz w:val="22"/>
              </w:rPr>
              <w:t>青年教师）人数</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642DA8C"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w:t>
            </w:r>
            <w:r w:rsidRPr="005046E1">
              <w:rPr>
                <w:color w:val="000000"/>
                <w:sz w:val="22"/>
              </w:rPr>
              <w:t>人</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DC72B31"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6</w:t>
            </w:r>
            <w:r w:rsidRPr="005046E1">
              <w:rPr>
                <w:color w:val="000000"/>
                <w:sz w:val="22"/>
              </w:rPr>
              <w:t>人</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CD0B3B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w:t>
            </w:r>
          </w:p>
        </w:tc>
      </w:tr>
      <w:tr w:rsidR="00545D73" w:rsidRPr="005046E1" w14:paraId="5EC02082" w14:textId="77777777" w:rsidTr="009367C1">
        <w:trPr>
          <w:trHeight w:val="56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6801C7D7"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val="restart"/>
            <w:tcBorders>
              <w:top w:val="single" w:sz="4" w:space="0" w:color="auto"/>
              <w:left w:val="nil"/>
              <w:right w:val="single" w:sz="4" w:space="0" w:color="auto"/>
            </w:tcBorders>
            <w:shd w:val="clear" w:color="auto" w:fill="FFFFFF"/>
            <w:tcMar>
              <w:left w:w="28" w:type="dxa"/>
              <w:right w:w="28" w:type="dxa"/>
            </w:tcMar>
            <w:vAlign w:val="center"/>
          </w:tcPr>
          <w:p w14:paraId="275C809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质量指标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2BEC407" w14:textId="77777777" w:rsidR="00545D73" w:rsidRPr="005046E1" w:rsidRDefault="00545D73" w:rsidP="009367C1">
            <w:pPr>
              <w:widowControl/>
              <w:topLinePunct w:val="0"/>
              <w:spacing w:line="240" w:lineRule="exact"/>
              <w:ind w:firstLineChars="0" w:firstLine="0"/>
              <w:rPr>
                <w:kern w:val="0"/>
                <w:sz w:val="22"/>
              </w:rPr>
            </w:pPr>
            <w:r w:rsidRPr="005046E1">
              <w:rPr>
                <w:kern w:val="0"/>
                <w:sz w:val="22"/>
              </w:rPr>
              <w:t>硕士以上学位专任教师占比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B7314D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80%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8F33CD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80.90%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67201EA" w14:textId="77777777" w:rsidR="00545D73" w:rsidRPr="005046E1" w:rsidRDefault="00545D73" w:rsidP="009367C1">
            <w:pPr>
              <w:adjustRightInd w:val="0"/>
              <w:snapToGrid w:val="0"/>
              <w:spacing w:line="240" w:lineRule="auto"/>
              <w:ind w:firstLineChars="0" w:firstLine="0"/>
              <w:jc w:val="center"/>
              <w:rPr>
                <w:kern w:val="0"/>
                <w:sz w:val="22"/>
              </w:rPr>
            </w:pPr>
            <w:r w:rsidRPr="005046E1">
              <w:rPr>
                <w:rFonts w:hint="eastAsia"/>
                <w:kern w:val="0"/>
                <w:sz w:val="22"/>
              </w:rPr>
              <w:t>1</w:t>
            </w:r>
          </w:p>
        </w:tc>
      </w:tr>
      <w:tr w:rsidR="00545D73" w:rsidRPr="005046E1" w14:paraId="343F4873" w14:textId="77777777" w:rsidTr="009367C1">
        <w:trPr>
          <w:trHeight w:val="397"/>
          <w:jc w:val="center"/>
        </w:trPr>
        <w:tc>
          <w:tcPr>
            <w:tcW w:w="807" w:type="pct"/>
            <w:vMerge/>
            <w:tcBorders>
              <w:left w:val="single" w:sz="4" w:space="0" w:color="auto"/>
              <w:right w:val="single" w:sz="4" w:space="0" w:color="auto"/>
            </w:tcBorders>
            <w:shd w:val="clear" w:color="auto" w:fill="FFFFFF"/>
            <w:tcMar>
              <w:left w:w="28" w:type="dxa"/>
              <w:right w:w="28" w:type="dxa"/>
            </w:tcMar>
            <w:vAlign w:val="center"/>
          </w:tcPr>
          <w:p w14:paraId="0BAC0567"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left w:val="nil"/>
              <w:right w:val="single" w:sz="4" w:space="0" w:color="auto"/>
            </w:tcBorders>
            <w:shd w:val="clear" w:color="auto" w:fill="FFFFFF"/>
            <w:tcMar>
              <w:left w:w="28" w:type="dxa"/>
              <w:right w:w="28" w:type="dxa"/>
            </w:tcMar>
            <w:vAlign w:val="center"/>
          </w:tcPr>
          <w:p w14:paraId="615802A7"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86AB064" w14:textId="77777777" w:rsidR="00545D73" w:rsidRPr="005046E1" w:rsidRDefault="00545D73" w:rsidP="009367C1">
            <w:pPr>
              <w:widowControl/>
              <w:topLinePunct w:val="0"/>
              <w:spacing w:line="240" w:lineRule="exact"/>
              <w:ind w:firstLineChars="0" w:firstLine="0"/>
              <w:rPr>
                <w:kern w:val="0"/>
                <w:sz w:val="22"/>
              </w:rPr>
            </w:pPr>
            <w:proofErr w:type="gramStart"/>
            <w:r w:rsidRPr="005046E1">
              <w:rPr>
                <w:kern w:val="0"/>
                <w:sz w:val="22"/>
              </w:rPr>
              <w:t>外校学</w:t>
            </w:r>
            <w:proofErr w:type="gramEnd"/>
            <w:r w:rsidRPr="005046E1">
              <w:rPr>
                <w:kern w:val="0"/>
                <w:sz w:val="22"/>
              </w:rPr>
              <w:t>缘的专业教师占比</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FFD9922"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EE89F0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54.95%</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D294B6B" w14:textId="77777777" w:rsidR="00545D73" w:rsidRPr="005046E1" w:rsidRDefault="00545D73" w:rsidP="009367C1">
            <w:pPr>
              <w:adjustRightInd w:val="0"/>
              <w:snapToGrid w:val="0"/>
              <w:spacing w:line="240" w:lineRule="auto"/>
              <w:ind w:firstLineChars="0" w:firstLine="0"/>
              <w:jc w:val="center"/>
              <w:rPr>
                <w:kern w:val="0"/>
                <w:sz w:val="22"/>
              </w:rPr>
            </w:pPr>
            <w:r w:rsidRPr="005046E1">
              <w:rPr>
                <w:rFonts w:hint="eastAsia"/>
                <w:kern w:val="0"/>
                <w:sz w:val="22"/>
              </w:rPr>
              <w:t>1</w:t>
            </w:r>
          </w:p>
        </w:tc>
      </w:tr>
      <w:tr w:rsidR="00545D73" w:rsidRPr="005046E1" w14:paraId="60473C3E" w14:textId="77777777" w:rsidTr="009367C1">
        <w:trPr>
          <w:trHeight w:val="125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ACB31ED" w14:textId="77777777" w:rsidR="00545D73" w:rsidRPr="005046E1" w:rsidRDefault="00545D73" w:rsidP="009367C1">
            <w:pPr>
              <w:adjustRightInd w:val="0"/>
              <w:snapToGrid w:val="0"/>
              <w:spacing w:line="240" w:lineRule="auto"/>
              <w:ind w:firstLineChars="0" w:firstLine="0"/>
              <w:jc w:val="left"/>
              <w:rPr>
                <w:kern w:val="0"/>
                <w:sz w:val="22"/>
              </w:rPr>
            </w:pPr>
            <w:r w:rsidRPr="005046E1">
              <w:rPr>
                <w:kern w:val="0"/>
                <w:sz w:val="22"/>
              </w:rPr>
              <w:t>目标</w:t>
            </w:r>
            <w:r w:rsidRPr="005046E1">
              <w:rPr>
                <w:kern w:val="0"/>
                <w:sz w:val="22"/>
              </w:rPr>
              <w:t>6</w:t>
            </w:r>
            <w:r w:rsidRPr="005046E1">
              <w:rPr>
                <w:kern w:val="0"/>
                <w:sz w:val="22"/>
              </w:rPr>
              <w:t>（</w:t>
            </w:r>
            <w:r w:rsidRPr="005046E1">
              <w:rPr>
                <w:kern w:val="0"/>
                <w:sz w:val="22"/>
              </w:rPr>
              <w:t>5</w:t>
            </w:r>
            <w:r w:rsidRPr="005046E1">
              <w:rPr>
                <w:kern w:val="0"/>
                <w:sz w:val="22"/>
              </w:rPr>
              <w:t>分）：</w:t>
            </w:r>
            <w:r w:rsidRPr="005046E1">
              <w:rPr>
                <w:rFonts w:hint="eastAsia"/>
                <w:kern w:val="0"/>
                <w:sz w:val="22"/>
              </w:rPr>
              <w:t>建设“绿色校园”和“美丽武音”，打造美化、洁化、绿色校园，实现各校区园、林、水、</w:t>
            </w:r>
            <w:proofErr w:type="gramStart"/>
            <w:r w:rsidRPr="005046E1">
              <w:rPr>
                <w:rFonts w:hint="eastAsia"/>
                <w:kern w:val="0"/>
                <w:sz w:val="22"/>
              </w:rPr>
              <w:t>路使用</w:t>
            </w:r>
            <w:proofErr w:type="gramEnd"/>
            <w:r w:rsidRPr="005046E1">
              <w:rPr>
                <w:rFonts w:hint="eastAsia"/>
                <w:kern w:val="0"/>
                <w:sz w:val="22"/>
              </w:rPr>
              <w:t>和审美、育人功能和谐统一。加快信息化建设步伐，提升无线网络校园覆盖率，建成校园网络数据中心平台及信息系统等级保护体系，实现基础数据全面共享，加快数字化校园到智慧校园的升级</w:t>
            </w:r>
            <w:r w:rsidRPr="005046E1">
              <w:rPr>
                <w:kern w:val="0"/>
                <w:sz w:val="22"/>
              </w:rPr>
              <w:t>。</w:t>
            </w:r>
          </w:p>
        </w:tc>
      </w:tr>
      <w:tr w:rsidR="00545D73" w:rsidRPr="005046E1" w14:paraId="4F554CA3" w14:textId="77777777" w:rsidTr="009367C1">
        <w:trPr>
          <w:trHeight w:val="397"/>
          <w:jc w:val="center"/>
        </w:trPr>
        <w:tc>
          <w:tcPr>
            <w:tcW w:w="807"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7DF0D23"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产出指标</w:t>
            </w:r>
          </w:p>
        </w:tc>
        <w:tc>
          <w:tcPr>
            <w:tcW w:w="645" w:type="pct"/>
            <w:vMerge w:val="restar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307BFCC"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数量指标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B55C4E8" w14:textId="77777777" w:rsidR="00545D73" w:rsidRPr="005046E1" w:rsidRDefault="00545D73" w:rsidP="009367C1">
            <w:pPr>
              <w:adjustRightInd w:val="0"/>
              <w:snapToGrid w:val="0"/>
              <w:spacing w:line="240" w:lineRule="auto"/>
              <w:ind w:firstLineChars="0" w:firstLine="0"/>
              <w:jc w:val="left"/>
              <w:rPr>
                <w:color w:val="000000"/>
                <w:sz w:val="22"/>
              </w:rPr>
            </w:pPr>
            <w:r w:rsidRPr="00A5688C">
              <w:rPr>
                <w:rFonts w:hint="eastAsia"/>
                <w:color w:val="000000"/>
                <w:sz w:val="22"/>
              </w:rPr>
              <w:t>生均图书</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46FE348"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68</w:t>
            </w:r>
            <w:r w:rsidRPr="005046E1">
              <w:rPr>
                <w:rFonts w:hint="eastAsia"/>
                <w:color w:val="000000"/>
                <w:sz w:val="22"/>
              </w:rPr>
              <w:t>册</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36F0351"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86</w:t>
            </w:r>
            <w:r w:rsidRPr="005046E1">
              <w:rPr>
                <w:rFonts w:hint="eastAsia"/>
                <w:color w:val="000000"/>
                <w:sz w:val="22"/>
              </w:rPr>
              <w:t>册</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4DF232E"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2</w:t>
            </w:r>
          </w:p>
        </w:tc>
      </w:tr>
      <w:tr w:rsidR="00545D73" w:rsidRPr="005046E1" w14:paraId="05E3255E"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669FA82"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ABC1947"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D22A0A5"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rFonts w:hint="eastAsia"/>
                <w:color w:val="000000"/>
                <w:sz w:val="22"/>
              </w:rPr>
              <w:t>生</w:t>
            </w:r>
            <w:proofErr w:type="gramStart"/>
            <w:r w:rsidRPr="005046E1">
              <w:rPr>
                <w:rFonts w:hint="eastAsia"/>
                <w:color w:val="000000"/>
                <w:sz w:val="22"/>
              </w:rPr>
              <w:t>均教学</w:t>
            </w:r>
            <w:proofErr w:type="gramEnd"/>
            <w:r w:rsidRPr="005046E1">
              <w:rPr>
                <w:rFonts w:hint="eastAsia"/>
                <w:color w:val="000000"/>
                <w:sz w:val="22"/>
              </w:rPr>
              <w:t>科研仪器设备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479AA7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2.23</w:t>
            </w:r>
            <w:r w:rsidRPr="005046E1">
              <w:rPr>
                <w:rFonts w:hint="eastAsia"/>
                <w:color w:val="000000"/>
                <w:sz w:val="22"/>
              </w:rPr>
              <w:t>万元</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A8E615D"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1.88</w:t>
            </w:r>
            <w:r w:rsidRPr="005046E1">
              <w:rPr>
                <w:rFonts w:hint="eastAsia"/>
                <w:color w:val="000000"/>
                <w:sz w:val="22"/>
              </w:rPr>
              <w:t>万元</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33A127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1.69</w:t>
            </w:r>
          </w:p>
        </w:tc>
      </w:tr>
      <w:tr w:rsidR="00545D73" w:rsidRPr="005046E1" w14:paraId="2BE445A1"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61D3B38"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A75DCC3"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6A303C5"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rFonts w:hint="eastAsia"/>
                <w:color w:val="000000"/>
                <w:sz w:val="22"/>
              </w:rPr>
              <w:t>生均琴房（含音乐厅）面积</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6D4A21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4.50</w:t>
            </w:r>
            <w:r w:rsidRPr="005046E1">
              <w:rPr>
                <w:kern w:val="0"/>
                <w:sz w:val="22"/>
                <w:szCs w:val="18"/>
              </w:rPr>
              <w:t>m</w:t>
            </w:r>
            <w:r w:rsidRPr="005046E1">
              <w:rPr>
                <w:kern w:val="0"/>
                <w:sz w:val="22"/>
                <w:szCs w:val="18"/>
                <w:vertAlign w:val="superscript"/>
              </w:rPr>
              <w:t>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65B1A36"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3.88</w:t>
            </w:r>
            <w:r w:rsidRPr="005046E1">
              <w:rPr>
                <w:kern w:val="0"/>
                <w:sz w:val="22"/>
                <w:szCs w:val="18"/>
              </w:rPr>
              <w:t>m</w:t>
            </w:r>
            <w:r w:rsidRPr="005046E1">
              <w:rPr>
                <w:kern w:val="0"/>
                <w:sz w:val="22"/>
                <w:szCs w:val="18"/>
                <w:vertAlign w:val="superscript"/>
              </w:rPr>
              <w:t>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0093287"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1.72</w:t>
            </w:r>
          </w:p>
        </w:tc>
      </w:tr>
      <w:tr w:rsidR="00545D73" w:rsidRPr="005046E1" w14:paraId="64A89F2D"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F4FEA35"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7D8E059"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623A228"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rFonts w:hint="eastAsia"/>
                <w:color w:val="000000"/>
                <w:sz w:val="22"/>
              </w:rPr>
              <w:t>无线网络覆盖率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0109A9F"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70%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808812E"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70%</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509D20"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1</w:t>
            </w:r>
          </w:p>
        </w:tc>
      </w:tr>
      <w:tr w:rsidR="00545D73" w:rsidRPr="005046E1" w14:paraId="239F69DB"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3EF7749"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4C0019E"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50AB28F"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rFonts w:hint="eastAsia"/>
                <w:color w:val="000000"/>
                <w:sz w:val="22"/>
              </w:rPr>
              <w:t>生</w:t>
            </w:r>
            <w:proofErr w:type="gramStart"/>
            <w:r w:rsidRPr="005046E1">
              <w:rPr>
                <w:rFonts w:hint="eastAsia"/>
                <w:color w:val="000000"/>
                <w:sz w:val="22"/>
              </w:rPr>
              <w:t>均教学</w:t>
            </w:r>
            <w:proofErr w:type="gramEnd"/>
            <w:r w:rsidRPr="005046E1">
              <w:rPr>
                <w:rFonts w:hint="eastAsia"/>
                <w:color w:val="000000"/>
                <w:sz w:val="22"/>
              </w:rPr>
              <w:t>行政用房面积</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670FF9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22.97</w:t>
            </w:r>
            <w:r w:rsidRPr="005046E1">
              <w:rPr>
                <w:kern w:val="0"/>
                <w:sz w:val="22"/>
                <w:szCs w:val="18"/>
              </w:rPr>
              <w:t>m</w:t>
            </w:r>
            <w:r w:rsidRPr="005046E1">
              <w:rPr>
                <w:kern w:val="0"/>
                <w:sz w:val="22"/>
                <w:szCs w:val="18"/>
                <w:vertAlign w:val="superscript"/>
              </w:rPr>
              <w:t>2</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8098C43"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19.80</w:t>
            </w:r>
            <w:r w:rsidRPr="005046E1">
              <w:rPr>
                <w:kern w:val="0"/>
                <w:sz w:val="22"/>
                <w:szCs w:val="18"/>
              </w:rPr>
              <w:t>m</w:t>
            </w:r>
            <w:r w:rsidRPr="005046E1">
              <w:rPr>
                <w:kern w:val="0"/>
                <w:sz w:val="22"/>
                <w:szCs w:val="18"/>
                <w:vertAlign w:val="superscript"/>
              </w:rPr>
              <w:t>2</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156A25B"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0.86</w:t>
            </w:r>
          </w:p>
        </w:tc>
      </w:tr>
      <w:tr w:rsidR="00545D73" w:rsidRPr="005046E1" w14:paraId="69512DD1" w14:textId="77777777" w:rsidTr="009367C1">
        <w:trPr>
          <w:trHeight w:val="397"/>
          <w:jc w:val="center"/>
        </w:trPr>
        <w:tc>
          <w:tcPr>
            <w:tcW w:w="807"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5ACC682" w14:textId="77777777" w:rsidR="00545D73" w:rsidRPr="005046E1" w:rsidRDefault="00545D73" w:rsidP="009367C1">
            <w:pPr>
              <w:adjustRightInd w:val="0"/>
              <w:snapToGrid w:val="0"/>
              <w:spacing w:line="240" w:lineRule="auto"/>
              <w:ind w:firstLineChars="0" w:firstLine="0"/>
              <w:jc w:val="center"/>
              <w:rPr>
                <w:kern w:val="0"/>
                <w:sz w:val="22"/>
              </w:rPr>
            </w:pPr>
          </w:p>
        </w:tc>
        <w:tc>
          <w:tcPr>
            <w:tcW w:w="645"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0483BCC" w14:textId="77777777" w:rsidR="00545D73" w:rsidRPr="005046E1" w:rsidRDefault="00545D73" w:rsidP="009367C1">
            <w:pPr>
              <w:adjustRightInd w:val="0"/>
              <w:snapToGrid w:val="0"/>
              <w:spacing w:line="240" w:lineRule="auto"/>
              <w:ind w:firstLineChars="0" w:firstLine="0"/>
              <w:jc w:val="center"/>
              <w:rPr>
                <w:color w:val="000000"/>
                <w:sz w:val="22"/>
              </w:rPr>
            </w:pP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2AE165"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rFonts w:hint="eastAsia"/>
                <w:color w:val="000000"/>
                <w:sz w:val="22"/>
              </w:rPr>
              <w:t>校园绿化率</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E15A2D4"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25.30%</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146F43"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25.27%</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DFD4BC9"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2</w:t>
            </w:r>
          </w:p>
        </w:tc>
      </w:tr>
      <w:tr w:rsidR="00545D73" w:rsidRPr="005046E1" w14:paraId="5CF90AC3" w14:textId="77777777" w:rsidTr="009367C1">
        <w:trPr>
          <w:trHeight w:val="397"/>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A5795EC" w14:textId="77777777" w:rsidR="00545D73" w:rsidRPr="005046E1" w:rsidRDefault="00545D73" w:rsidP="009367C1">
            <w:pPr>
              <w:adjustRightInd w:val="0"/>
              <w:snapToGrid w:val="0"/>
              <w:spacing w:line="240" w:lineRule="auto"/>
              <w:ind w:firstLineChars="0" w:firstLine="0"/>
              <w:jc w:val="center"/>
              <w:rPr>
                <w:kern w:val="0"/>
                <w:sz w:val="22"/>
              </w:rPr>
            </w:pPr>
            <w:r w:rsidRPr="005046E1">
              <w:rPr>
                <w:rFonts w:hint="eastAsia"/>
                <w:kern w:val="0"/>
                <w:sz w:val="22"/>
              </w:rPr>
              <w:t>效益</w:t>
            </w:r>
            <w:r w:rsidRPr="005046E1">
              <w:rPr>
                <w:kern w:val="0"/>
                <w:sz w:val="22"/>
              </w:rPr>
              <w:t>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D1F6743"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服务对象</w:t>
            </w:r>
          </w:p>
          <w:p w14:paraId="78C937B9"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满意度</w:t>
            </w:r>
          </w:p>
          <w:p w14:paraId="5A6BB1DC"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指标</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0933649"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rFonts w:hint="eastAsia"/>
                <w:color w:val="000000"/>
                <w:sz w:val="22"/>
              </w:rPr>
              <w:t>师生综合满意度</w:t>
            </w:r>
          </w:p>
        </w:tc>
        <w:tc>
          <w:tcPr>
            <w:tcW w:w="887"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A9687E7"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rFonts w:hint="eastAsia"/>
                <w:color w:val="000000"/>
                <w:sz w:val="22"/>
              </w:rPr>
              <w:t>≥</w:t>
            </w:r>
            <w:r w:rsidRPr="005046E1">
              <w:rPr>
                <w:color w:val="000000"/>
                <w:sz w:val="22"/>
              </w:rPr>
              <w:t>87%</w:t>
            </w:r>
          </w:p>
        </w:tc>
        <w:tc>
          <w:tcPr>
            <w:tcW w:w="807"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E88CA5" w14:textId="77777777" w:rsidR="00545D73" w:rsidRPr="005046E1" w:rsidRDefault="00545D73" w:rsidP="009367C1">
            <w:pPr>
              <w:adjustRightInd w:val="0"/>
              <w:snapToGrid w:val="0"/>
              <w:spacing w:line="240" w:lineRule="auto"/>
              <w:ind w:firstLineChars="0" w:firstLine="0"/>
              <w:jc w:val="center"/>
              <w:rPr>
                <w:color w:val="000000"/>
                <w:sz w:val="22"/>
              </w:rPr>
            </w:pPr>
            <w:r w:rsidRPr="005046E1">
              <w:rPr>
                <w:color w:val="000000"/>
                <w:sz w:val="22"/>
              </w:rPr>
              <w:t>95.24%</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3688D15"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6</w:t>
            </w:r>
          </w:p>
        </w:tc>
      </w:tr>
      <w:tr w:rsidR="00545D73" w:rsidRPr="005046E1" w14:paraId="6CF12DBE" w14:textId="77777777" w:rsidTr="009367C1">
        <w:trPr>
          <w:cantSplit/>
          <w:trHeight w:val="1279"/>
          <w:jc w:val="center"/>
        </w:trPr>
        <w:tc>
          <w:tcPr>
            <w:tcW w:w="80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91EB427"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约束性指标</w:t>
            </w:r>
          </w:p>
        </w:tc>
        <w:tc>
          <w:tcPr>
            <w:tcW w:w="64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9F229CB" w14:textId="77777777" w:rsidR="00545D73" w:rsidRPr="005046E1" w:rsidRDefault="00545D73" w:rsidP="009367C1">
            <w:pPr>
              <w:adjustRightInd w:val="0"/>
              <w:snapToGrid w:val="0"/>
              <w:spacing w:line="240" w:lineRule="auto"/>
              <w:ind w:firstLineChars="0" w:firstLine="0"/>
              <w:jc w:val="center"/>
              <w:rPr>
                <w:kern w:val="0"/>
                <w:sz w:val="22"/>
              </w:rPr>
            </w:pPr>
            <w:r w:rsidRPr="005046E1">
              <w:rPr>
                <w:color w:val="000000"/>
                <w:sz w:val="22"/>
              </w:rPr>
              <w:t>资金管理</w:t>
            </w:r>
          </w:p>
        </w:tc>
        <w:tc>
          <w:tcPr>
            <w:tcW w:w="1451"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A39FA42"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color w:val="000000"/>
                <w:sz w:val="22"/>
              </w:rPr>
              <w:t>资金管理合</w:t>
            </w:r>
            <w:proofErr w:type="gramStart"/>
            <w:r w:rsidRPr="005046E1">
              <w:rPr>
                <w:color w:val="000000"/>
                <w:sz w:val="22"/>
              </w:rPr>
              <w:t>规</w:t>
            </w:r>
            <w:proofErr w:type="gramEnd"/>
            <w:r w:rsidRPr="005046E1">
              <w:rPr>
                <w:color w:val="000000"/>
                <w:sz w:val="22"/>
              </w:rPr>
              <w:t>性</w:t>
            </w:r>
          </w:p>
        </w:tc>
        <w:tc>
          <w:tcPr>
            <w:tcW w:w="1694"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D428195" w14:textId="77777777" w:rsidR="00545D73" w:rsidRPr="005046E1" w:rsidRDefault="00545D73" w:rsidP="009367C1">
            <w:pPr>
              <w:adjustRightInd w:val="0"/>
              <w:snapToGrid w:val="0"/>
              <w:spacing w:line="240" w:lineRule="auto"/>
              <w:ind w:firstLineChars="0" w:firstLine="0"/>
              <w:jc w:val="left"/>
              <w:rPr>
                <w:color w:val="000000"/>
                <w:sz w:val="22"/>
              </w:rPr>
            </w:pPr>
            <w:r w:rsidRPr="005046E1">
              <w:rPr>
                <w:color w:val="000000"/>
                <w:sz w:val="22"/>
              </w:rPr>
              <w:t>不设权重，酌情扣分，如出现审计等部门重点披露的问题，或造成重大不良社会影响，评价总得分不得超过</w:t>
            </w:r>
            <w:r w:rsidRPr="005046E1">
              <w:rPr>
                <w:color w:val="000000"/>
                <w:sz w:val="22"/>
              </w:rPr>
              <w:t>70</w:t>
            </w:r>
            <w:r w:rsidRPr="005046E1">
              <w:rPr>
                <w:color w:val="000000"/>
                <w:sz w:val="22"/>
              </w:rPr>
              <w:t>分。</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B71EF2B" w14:textId="77777777" w:rsidR="00545D73" w:rsidRPr="005046E1" w:rsidRDefault="00545D73" w:rsidP="009367C1">
            <w:pPr>
              <w:adjustRightInd w:val="0"/>
              <w:snapToGrid w:val="0"/>
              <w:spacing w:line="240" w:lineRule="auto"/>
              <w:ind w:firstLineChars="0" w:firstLine="0"/>
              <w:jc w:val="center"/>
              <w:rPr>
                <w:kern w:val="0"/>
                <w:sz w:val="22"/>
              </w:rPr>
            </w:pPr>
            <w:r w:rsidRPr="005046E1">
              <w:rPr>
                <w:kern w:val="0"/>
                <w:sz w:val="22"/>
              </w:rPr>
              <w:t>-</w:t>
            </w:r>
          </w:p>
        </w:tc>
      </w:tr>
      <w:tr w:rsidR="00545D73" w:rsidRPr="00E8673F" w14:paraId="38840038" w14:textId="77777777" w:rsidTr="009367C1">
        <w:trPr>
          <w:cantSplit/>
          <w:trHeight w:val="18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B74CC27" w14:textId="77777777" w:rsidR="00545D73" w:rsidRPr="005046E1" w:rsidRDefault="00545D73" w:rsidP="009367C1">
            <w:pPr>
              <w:adjustRightInd w:val="0"/>
              <w:snapToGrid w:val="0"/>
              <w:spacing w:line="240" w:lineRule="auto"/>
              <w:ind w:firstLineChars="0" w:firstLine="0"/>
              <w:rPr>
                <w:kern w:val="0"/>
                <w:sz w:val="22"/>
              </w:rPr>
            </w:pPr>
            <w:r w:rsidRPr="005046E1">
              <w:rPr>
                <w:kern w:val="0"/>
                <w:sz w:val="22"/>
              </w:rPr>
              <w:t>备注</w:t>
            </w:r>
            <w:r w:rsidRPr="005046E1">
              <w:rPr>
                <w:kern w:val="0"/>
                <w:sz w:val="22"/>
              </w:rPr>
              <w:t>:</w:t>
            </w:r>
          </w:p>
          <w:p w14:paraId="4AC8F75E" w14:textId="77777777" w:rsidR="00545D73" w:rsidRPr="005046E1" w:rsidRDefault="00545D73" w:rsidP="009367C1">
            <w:pPr>
              <w:adjustRightInd w:val="0"/>
              <w:snapToGrid w:val="0"/>
              <w:spacing w:line="240" w:lineRule="auto"/>
              <w:ind w:firstLineChars="0" w:firstLine="0"/>
              <w:rPr>
                <w:kern w:val="0"/>
                <w:sz w:val="22"/>
              </w:rPr>
            </w:pPr>
            <w:r w:rsidRPr="005046E1">
              <w:rPr>
                <w:kern w:val="0"/>
                <w:sz w:val="22"/>
              </w:rPr>
              <w:t>1.</w:t>
            </w:r>
            <w:r w:rsidRPr="005046E1">
              <w:rPr>
                <w:kern w:val="0"/>
                <w:sz w:val="22"/>
              </w:rPr>
              <w:t>预算执行情况口径：预算数为调整后财政资金总额</w:t>
            </w:r>
            <w:r w:rsidRPr="005046E1">
              <w:rPr>
                <w:kern w:val="0"/>
                <w:sz w:val="22"/>
              </w:rPr>
              <w:t xml:space="preserve"> (</w:t>
            </w:r>
            <w:r w:rsidRPr="005046E1">
              <w:rPr>
                <w:kern w:val="0"/>
                <w:sz w:val="22"/>
              </w:rPr>
              <w:t>包括上年结余结转</w:t>
            </w:r>
            <w:r w:rsidRPr="005046E1">
              <w:rPr>
                <w:kern w:val="0"/>
                <w:sz w:val="22"/>
              </w:rPr>
              <w:t>)</w:t>
            </w:r>
            <w:r w:rsidRPr="005046E1">
              <w:rPr>
                <w:kern w:val="0"/>
                <w:sz w:val="22"/>
              </w:rPr>
              <w:t>，执行数为资金使用单位财政资金实际支出数。</w:t>
            </w:r>
          </w:p>
          <w:p w14:paraId="1AC6AD17" w14:textId="77777777" w:rsidR="00545D73" w:rsidRPr="005046E1" w:rsidRDefault="00545D73" w:rsidP="009367C1">
            <w:pPr>
              <w:adjustRightInd w:val="0"/>
              <w:snapToGrid w:val="0"/>
              <w:spacing w:line="240" w:lineRule="auto"/>
              <w:ind w:firstLineChars="0" w:firstLine="0"/>
              <w:rPr>
                <w:kern w:val="0"/>
                <w:sz w:val="22"/>
              </w:rPr>
            </w:pPr>
            <w:r w:rsidRPr="005046E1">
              <w:rPr>
                <w:kern w:val="0"/>
                <w:sz w:val="22"/>
              </w:rPr>
              <w:t>2.</w:t>
            </w:r>
            <w:r w:rsidRPr="005046E1">
              <w:rPr>
                <w:kern w:val="0"/>
                <w:sz w:val="22"/>
              </w:rPr>
              <w:t>定量指标完成数汇总原则：绝对值直接累加计算，相对值按照资金额度加权平均计算，定量指标计分原则：正向指标</w:t>
            </w:r>
            <w:r w:rsidRPr="005046E1">
              <w:rPr>
                <w:kern w:val="0"/>
                <w:sz w:val="22"/>
              </w:rPr>
              <w:t>(</w:t>
            </w:r>
            <w:r w:rsidRPr="005046E1">
              <w:rPr>
                <w:kern w:val="0"/>
                <w:sz w:val="22"/>
              </w:rPr>
              <w:t>即目标值为</w:t>
            </w:r>
            <w:r w:rsidRPr="005046E1">
              <w:rPr>
                <w:rFonts w:hint="eastAsia"/>
                <w:color w:val="000000"/>
                <w:sz w:val="22"/>
              </w:rPr>
              <w:t>≥</w:t>
            </w:r>
            <w:r w:rsidRPr="005046E1">
              <w:rPr>
                <w:kern w:val="0"/>
                <w:sz w:val="22"/>
              </w:rPr>
              <w:t>X,</w:t>
            </w:r>
            <w:r w:rsidRPr="005046E1">
              <w:rPr>
                <w:kern w:val="0"/>
                <w:sz w:val="22"/>
              </w:rPr>
              <w:t>得分</w:t>
            </w:r>
            <w:r w:rsidRPr="005046E1">
              <w:rPr>
                <w:kern w:val="0"/>
                <w:sz w:val="22"/>
              </w:rPr>
              <w:t>=</w:t>
            </w:r>
            <w:r w:rsidRPr="005046E1">
              <w:rPr>
                <w:kern w:val="0"/>
                <w:sz w:val="22"/>
              </w:rPr>
              <w:t>权重</w:t>
            </w:r>
            <w:r w:rsidRPr="005046E1">
              <w:rPr>
                <w:kern w:val="0"/>
                <w:sz w:val="22"/>
              </w:rPr>
              <w:t>*B/A)</w:t>
            </w:r>
            <w:r w:rsidRPr="005046E1">
              <w:rPr>
                <w:kern w:val="0"/>
                <w:sz w:val="22"/>
              </w:rPr>
              <w:t>，反向指标</w:t>
            </w:r>
            <w:r w:rsidRPr="005046E1">
              <w:rPr>
                <w:kern w:val="0"/>
                <w:sz w:val="22"/>
              </w:rPr>
              <w:t>(</w:t>
            </w:r>
            <w:r w:rsidRPr="005046E1">
              <w:rPr>
                <w:kern w:val="0"/>
                <w:sz w:val="22"/>
              </w:rPr>
              <w:t>即目标值为</w:t>
            </w:r>
            <w:r w:rsidRPr="005046E1">
              <w:rPr>
                <w:kern w:val="0"/>
                <w:sz w:val="22"/>
              </w:rPr>
              <w:t>≤X</w:t>
            </w:r>
            <w:r w:rsidRPr="005046E1">
              <w:rPr>
                <w:kern w:val="0"/>
                <w:sz w:val="22"/>
              </w:rPr>
              <w:t>，得分</w:t>
            </w:r>
            <w:r w:rsidRPr="005046E1">
              <w:rPr>
                <w:kern w:val="0"/>
                <w:sz w:val="22"/>
              </w:rPr>
              <w:t>=</w:t>
            </w:r>
            <w:r w:rsidRPr="005046E1">
              <w:rPr>
                <w:kern w:val="0"/>
                <w:sz w:val="22"/>
              </w:rPr>
              <w:t>权重</w:t>
            </w:r>
            <w:r w:rsidRPr="005046E1">
              <w:rPr>
                <w:kern w:val="0"/>
                <w:sz w:val="22"/>
              </w:rPr>
              <w:t>*A/B)</w:t>
            </w:r>
            <w:r w:rsidRPr="005046E1">
              <w:rPr>
                <w:kern w:val="0"/>
                <w:sz w:val="22"/>
              </w:rPr>
              <w:t>，得分不得突破权重总额。定量指标先汇总完成数，再计算得分。</w:t>
            </w:r>
          </w:p>
          <w:p w14:paraId="52EAF9F6" w14:textId="77777777" w:rsidR="00545D73" w:rsidRPr="005046E1" w:rsidRDefault="00545D73" w:rsidP="009367C1">
            <w:pPr>
              <w:adjustRightInd w:val="0"/>
              <w:snapToGrid w:val="0"/>
              <w:spacing w:line="240" w:lineRule="auto"/>
              <w:ind w:firstLineChars="0" w:firstLine="0"/>
              <w:rPr>
                <w:kern w:val="0"/>
                <w:sz w:val="22"/>
              </w:rPr>
            </w:pPr>
            <w:r w:rsidRPr="005046E1">
              <w:rPr>
                <w:kern w:val="0"/>
                <w:sz w:val="22"/>
              </w:rPr>
              <w:t>3.</w:t>
            </w:r>
            <w:r w:rsidRPr="005046E1">
              <w:rPr>
                <w:kern w:val="0"/>
                <w:sz w:val="22"/>
              </w:rPr>
              <w:t>定性指标计分原则：达成预期指标、部分达成预期指标并具有一定效果、未达成预期指标且效果较差三档，分别按照该指标对应分值区间</w:t>
            </w:r>
            <w:r w:rsidRPr="005046E1">
              <w:rPr>
                <w:kern w:val="0"/>
                <w:sz w:val="22"/>
              </w:rPr>
              <w:t>100-80% (</w:t>
            </w:r>
            <w:r w:rsidRPr="005046E1">
              <w:rPr>
                <w:kern w:val="0"/>
                <w:sz w:val="22"/>
              </w:rPr>
              <w:t>含</w:t>
            </w:r>
            <w:r w:rsidRPr="005046E1">
              <w:rPr>
                <w:kern w:val="0"/>
                <w:sz w:val="22"/>
              </w:rPr>
              <w:t>80%)</w:t>
            </w:r>
            <w:r w:rsidRPr="005046E1">
              <w:rPr>
                <w:kern w:val="0"/>
                <w:sz w:val="22"/>
              </w:rPr>
              <w:t>、</w:t>
            </w:r>
            <w:r w:rsidRPr="005046E1">
              <w:rPr>
                <w:kern w:val="0"/>
                <w:sz w:val="22"/>
              </w:rPr>
              <w:t>80-50% (</w:t>
            </w:r>
            <w:r w:rsidRPr="005046E1">
              <w:rPr>
                <w:kern w:val="0"/>
                <w:sz w:val="22"/>
              </w:rPr>
              <w:t>含</w:t>
            </w:r>
            <w:r w:rsidRPr="005046E1">
              <w:rPr>
                <w:kern w:val="0"/>
                <w:sz w:val="22"/>
              </w:rPr>
              <w:t>50%)</w:t>
            </w:r>
            <w:r w:rsidRPr="005046E1">
              <w:rPr>
                <w:kern w:val="0"/>
                <w:sz w:val="22"/>
              </w:rPr>
              <w:t>、</w:t>
            </w:r>
            <w:r w:rsidRPr="005046E1">
              <w:rPr>
                <w:kern w:val="0"/>
                <w:sz w:val="22"/>
              </w:rPr>
              <w:t>50-0%</w:t>
            </w:r>
            <w:r w:rsidRPr="005046E1">
              <w:rPr>
                <w:kern w:val="0"/>
                <w:sz w:val="22"/>
              </w:rPr>
              <w:t>合理确定分值。汇总时，以资金额度为权重，对分值进行加权平均计算。</w:t>
            </w:r>
          </w:p>
          <w:p w14:paraId="1B842B76" w14:textId="77777777" w:rsidR="00545D73" w:rsidRPr="00E8673F" w:rsidRDefault="00545D73" w:rsidP="009367C1">
            <w:pPr>
              <w:adjustRightInd w:val="0"/>
              <w:snapToGrid w:val="0"/>
              <w:spacing w:line="240" w:lineRule="auto"/>
              <w:ind w:firstLineChars="0" w:firstLine="0"/>
              <w:jc w:val="left"/>
              <w:rPr>
                <w:kern w:val="0"/>
                <w:sz w:val="22"/>
              </w:rPr>
            </w:pPr>
            <w:r w:rsidRPr="005046E1">
              <w:rPr>
                <w:kern w:val="0"/>
                <w:sz w:val="22"/>
              </w:rPr>
              <w:t>4.</w:t>
            </w:r>
            <w:r w:rsidRPr="005046E1">
              <w:rPr>
                <w:kern w:val="0"/>
                <w:sz w:val="22"/>
              </w:rPr>
              <w:t>基于经济性和必要性等因素考虑，满意度指标暂可不</w:t>
            </w:r>
            <w:proofErr w:type="gramStart"/>
            <w:r w:rsidRPr="005046E1">
              <w:rPr>
                <w:kern w:val="0"/>
                <w:sz w:val="22"/>
              </w:rPr>
              <w:t>作为必评指标</w:t>
            </w:r>
            <w:proofErr w:type="gramEnd"/>
            <w:r w:rsidRPr="005046E1">
              <w:rPr>
                <w:kern w:val="0"/>
                <w:sz w:val="22"/>
              </w:rPr>
              <w:t>。约束性指标以负数记分。</w:t>
            </w:r>
          </w:p>
        </w:tc>
      </w:tr>
    </w:tbl>
    <w:p w14:paraId="3B094095" w14:textId="77777777" w:rsidR="00545D73" w:rsidRPr="00446AD5" w:rsidRDefault="00545D73" w:rsidP="00545D73">
      <w:pPr>
        <w:ind w:firstLine="482"/>
        <w:rPr>
          <w:b/>
          <w:sz w:val="24"/>
        </w:rPr>
      </w:pPr>
    </w:p>
    <w:p w14:paraId="7F9C7402" w14:textId="77777777" w:rsidR="001B2754" w:rsidRPr="00545D73" w:rsidRDefault="001B2754">
      <w:pPr>
        <w:ind w:firstLine="560"/>
      </w:pPr>
    </w:p>
    <w:sectPr w:rsidR="001B2754" w:rsidRPr="00545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E9D5" w14:textId="77777777" w:rsidR="00F97EB1" w:rsidRDefault="00F97EB1" w:rsidP="00545D73">
      <w:pPr>
        <w:spacing w:line="240" w:lineRule="auto"/>
        <w:ind w:firstLine="560"/>
      </w:pPr>
      <w:r>
        <w:separator/>
      </w:r>
    </w:p>
  </w:endnote>
  <w:endnote w:type="continuationSeparator" w:id="0">
    <w:p w14:paraId="04311436" w14:textId="77777777" w:rsidR="00F97EB1" w:rsidRDefault="00F97EB1" w:rsidP="00545D7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BCC7" w14:textId="77777777" w:rsidR="00F97EB1" w:rsidRDefault="00F97EB1" w:rsidP="00545D73">
      <w:pPr>
        <w:spacing w:line="240" w:lineRule="auto"/>
        <w:ind w:firstLine="560"/>
      </w:pPr>
      <w:r>
        <w:separator/>
      </w:r>
    </w:p>
  </w:footnote>
  <w:footnote w:type="continuationSeparator" w:id="0">
    <w:p w14:paraId="5B8CFBB4" w14:textId="77777777" w:rsidR="00F97EB1" w:rsidRDefault="00F97EB1" w:rsidP="00545D73">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54"/>
    <w:rsid w:val="001B2754"/>
    <w:rsid w:val="00545D73"/>
    <w:rsid w:val="00F97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8AF70-F7DB-4DC3-83C1-FA672728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D73"/>
    <w:pPr>
      <w:widowControl w:val="0"/>
      <w:topLinePunct/>
      <w:spacing w:line="360" w:lineRule="auto"/>
      <w:ind w:firstLineChars="200" w:firstLine="200"/>
      <w:jc w:val="both"/>
    </w:pPr>
    <w:rPr>
      <w:rFonts w:ascii="Times New Roman" w:eastAsia="仿宋_GB2312"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D73"/>
    <w:pPr>
      <w:pBdr>
        <w:bottom w:val="single" w:sz="6" w:space="1" w:color="auto"/>
      </w:pBdr>
      <w:tabs>
        <w:tab w:val="center" w:pos="4153"/>
        <w:tab w:val="right" w:pos="8306"/>
      </w:tabs>
      <w:topLinePunct w:val="0"/>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45D73"/>
    <w:rPr>
      <w:sz w:val="18"/>
      <w:szCs w:val="18"/>
    </w:rPr>
  </w:style>
  <w:style w:type="paragraph" w:styleId="a5">
    <w:name w:val="footer"/>
    <w:basedOn w:val="a"/>
    <w:link w:val="a6"/>
    <w:uiPriority w:val="99"/>
    <w:unhideWhenUsed/>
    <w:rsid w:val="00545D73"/>
    <w:pPr>
      <w:tabs>
        <w:tab w:val="center" w:pos="4153"/>
        <w:tab w:val="right" w:pos="8306"/>
      </w:tabs>
      <w:snapToGrid w:val="0"/>
      <w:jc w:val="left"/>
    </w:pPr>
    <w:rPr>
      <w:sz w:val="18"/>
      <w:szCs w:val="18"/>
    </w:rPr>
  </w:style>
  <w:style w:type="character" w:customStyle="1" w:styleId="a6">
    <w:name w:val="页脚 字符"/>
    <w:basedOn w:val="a0"/>
    <w:link w:val="a5"/>
    <w:uiPriority w:val="99"/>
    <w:rsid w:val="00545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2019-08-22T06:20:00Z</dcterms:created>
  <dcterms:modified xsi:type="dcterms:W3CDTF">2019-08-22T06:20:00Z</dcterms:modified>
</cp:coreProperties>
</file>