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20" w:lineRule="exact"/>
        <w:ind w:firstLine="964" w:firstLineChars="200"/>
        <w:jc w:val="center"/>
        <w:rPr>
          <w:rFonts w:hint="eastAsia" w:asciiTheme="majorEastAsia" w:hAnsiTheme="majorEastAsia" w:eastAsiaTheme="majorEastAsia" w:cstheme="majorEastAsia"/>
          <w:b/>
          <w:color w:val="2A2A2A"/>
          <w:sz w:val="48"/>
          <w:szCs w:val="48"/>
        </w:rPr>
      </w:pPr>
      <w:r>
        <w:rPr>
          <w:rFonts w:hint="eastAsia" w:asciiTheme="majorEastAsia" w:hAnsiTheme="majorEastAsia" w:eastAsiaTheme="majorEastAsia" w:cstheme="majorEastAsia"/>
          <w:b/>
          <w:color w:val="2A2A2A"/>
          <w:sz w:val="48"/>
          <w:szCs w:val="48"/>
          <w:lang w:eastAsia="zh-CN"/>
        </w:rPr>
        <w:t>关于预决算公开的</w:t>
      </w:r>
      <w:r>
        <w:rPr>
          <w:rFonts w:hint="eastAsia" w:asciiTheme="majorEastAsia" w:hAnsiTheme="majorEastAsia" w:eastAsiaTheme="majorEastAsia" w:cstheme="majorEastAsia"/>
          <w:b/>
          <w:color w:val="2A2A2A"/>
          <w:sz w:val="48"/>
          <w:szCs w:val="48"/>
        </w:rPr>
        <w:t>名词解释</w:t>
      </w:r>
    </w:p>
    <w:p>
      <w:pPr>
        <w:pStyle w:val="2"/>
        <w:spacing w:before="0" w:beforeAutospacing="0" w:after="0" w:afterAutospacing="0" w:line="520" w:lineRule="exact"/>
        <w:ind w:firstLine="883" w:firstLineChars="200"/>
        <w:jc w:val="center"/>
        <w:rPr>
          <w:rFonts w:hint="eastAsia" w:ascii="黑体" w:hAnsi="黑体" w:eastAsia="黑体" w:cs="黑体"/>
          <w:b/>
          <w:color w:val="2A2A2A"/>
          <w:sz w:val="44"/>
          <w:szCs w:val="44"/>
        </w:rPr>
      </w:pPr>
    </w:p>
    <w:p>
      <w:pPr>
        <w:pStyle w:val="2"/>
        <w:spacing w:before="0" w:beforeAutospacing="0" w:after="0" w:afterAutospacing="0" w:line="520" w:lineRule="exact"/>
        <w:ind w:firstLine="643" w:firstLineChars="200"/>
        <w:jc w:val="both"/>
        <w:rPr>
          <w:rFonts w:hint="eastAsia" w:ascii="仿宋" w:hAnsi="仿宋" w:eastAsia="仿宋" w:cs="仿宋"/>
          <w:color w:val="2A2A2A"/>
          <w:sz w:val="32"/>
          <w:szCs w:val="32"/>
        </w:rPr>
      </w:pPr>
      <w:r>
        <w:rPr>
          <w:rFonts w:hint="eastAsia" w:ascii="仿宋" w:hAnsi="仿宋" w:eastAsia="仿宋" w:cs="仿宋"/>
          <w:b/>
          <w:color w:val="2A2A2A"/>
          <w:sz w:val="32"/>
          <w:szCs w:val="32"/>
        </w:rPr>
        <w:t>（一）财政拨款收入</w:t>
      </w:r>
      <w:r>
        <w:rPr>
          <w:rFonts w:hint="eastAsia" w:ascii="仿宋" w:hAnsi="仿宋" w:eastAsia="仿宋" w:cs="仿宋"/>
          <w:color w:val="2A2A2A"/>
          <w:sz w:val="32"/>
          <w:szCs w:val="32"/>
        </w:rPr>
        <w:t>：指省级财政当年拨付的资金。</w:t>
      </w:r>
    </w:p>
    <w:p>
      <w:pPr>
        <w:pStyle w:val="2"/>
        <w:spacing w:before="0" w:beforeAutospacing="0" w:after="0" w:afterAutospacing="0" w:line="520" w:lineRule="exact"/>
        <w:ind w:firstLine="643" w:firstLineChars="200"/>
        <w:jc w:val="both"/>
        <w:rPr>
          <w:rFonts w:hint="eastAsia" w:ascii="仿宋" w:hAnsi="仿宋" w:eastAsia="仿宋" w:cs="仿宋"/>
          <w:color w:val="2A2A2A"/>
          <w:sz w:val="32"/>
          <w:szCs w:val="32"/>
        </w:rPr>
      </w:pPr>
      <w:r>
        <w:rPr>
          <w:rFonts w:hint="eastAsia" w:ascii="仿宋" w:hAnsi="仿宋" w:eastAsia="仿宋" w:cs="仿宋"/>
          <w:b/>
          <w:color w:val="2A2A2A"/>
          <w:sz w:val="32"/>
          <w:szCs w:val="32"/>
        </w:rPr>
        <w:t>（</w:t>
      </w:r>
      <w:r>
        <w:rPr>
          <w:rFonts w:hint="eastAsia" w:ascii="仿宋" w:hAnsi="仿宋" w:eastAsia="仿宋" w:cs="仿宋"/>
          <w:b/>
          <w:color w:val="2A2A2A"/>
          <w:sz w:val="32"/>
          <w:szCs w:val="32"/>
          <w:lang w:val="en-US" w:eastAsia="zh-CN"/>
        </w:rPr>
        <w:t>二</w:t>
      </w:r>
      <w:r>
        <w:rPr>
          <w:rFonts w:hint="eastAsia" w:ascii="仿宋" w:hAnsi="仿宋" w:eastAsia="仿宋" w:cs="仿宋"/>
          <w:b/>
          <w:color w:val="2A2A2A"/>
          <w:sz w:val="32"/>
          <w:szCs w:val="32"/>
        </w:rPr>
        <w:t>）其他收入</w:t>
      </w:r>
      <w:r>
        <w:rPr>
          <w:rFonts w:hint="eastAsia" w:ascii="仿宋" w:hAnsi="仿宋" w:eastAsia="仿宋" w:cs="仿宋"/>
          <w:color w:val="2A2A2A"/>
          <w:sz w:val="32"/>
          <w:szCs w:val="32"/>
        </w:rPr>
        <w:t>：指事业单位在“财政拨款收入”、“事业收入”、“经营收入”、“附属单位上缴收入”之外取得的收入。</w:t>
      </w:r>
    </w:p>
    <w:p>
      <w:pPr>
        <w:pStyle w:val="2"/>
        <w:spacing w:before="0" w:beforeAutospacing="0" w:after="0" w:afterAutospacing="0" w:line="520" w:lineRule="exact"/>
        <w:ind w:firstLine="643" w:firstLineChars="200"/>
        <w:jc w:val="both"/>
        <w:rPr>
          <w:rFonts w:hint="eastAsia" w:ascii="仿宋" w:hAnsi="仿宋" w:eastAsia="仿宋" w:cs="仿宋"/>
          <w:color w:val="2A2A2A"/>
          <w:sz w:val="32"/>
          <w:szCs w:val="32"/>
        </w:rPr>
      </w:pPr>
      <w:r>
        <w:rPr>
          <w:rFonts w:hint="eastAsia" w:ascii="仿宋" w:hAnsi="仿宋" w:eastAsia="仿宋" w:cs="仿宋"/>
          <w:b/>
          <w:color w:val="2A2A2A"/>
          <w:sz w:val="32"/>
          <w:szCs w:val="32"/>
        </w:rPr>
        <w:t>（</w:t>
      </w:r>
      <w:r>
        <w:rPr>
          <w:rFonts w:hint="eastAsia" w:ascii="仿宋" w:hAnsi="仿宋" w:eastAsia="仿宋" w:cs="仿宋"/>
          <w:b/>
          <w:color w:val="2A2A2A"/>
          <w:sz w:val="32"/>
          <w:szCs w:val="32"/>
          <w:lang w:val="en-US" w:eastAsia="zh-CN"/>
        </w:rPr>
        <w:t>三</w:t>
      </w:r>
      <w:r>
        <w:rPr>
          <w:rFonts w:hint="eastAsia" w:ascii="仿宋" w:hAnsi="仿宋" w:eastAsia="仿宋" w:cs="仿宋"/>
          <w:b/>
          <w:color w:val="2A2A2A"/>
          <w:sz w:val="32"/>
          <w:szCs w:val="32"/>
        </w:rPr>
        <w:t>）年初结转和结余</w:t>
      </w:r>
      <w:r>
        <w:rPr>
          <w:rFonts w:hint="eastAsia" w:ascii="仿宋" w:hAnsi="仿宋" w:eastAsia="仿宋" w:cs="仿宋"/>
          <w:color w:val="2A2A2A"/>
          <w:sz w:val="32"/>
          <w:szCs w:val="32"/>
        </w:rPr>
        <w:t>：指以前年度尚未完成、结转到本年按有关规定继续使用的资金。</w:t>
      </w:r>
    </w:p>
    <w:p>
      <w:pPr>
        <w:pStyle w:val="2"/>
        <w:spacing w:before="0" w:beforeAutospacing="0" w:after="0" w:afterAutospacing="0" w:line="520" w:lineRule="exact"/>
        <w:ind w:firstLine="643" w:firstLineChars="200"/>
        <w:jc w:val="both"/>
        <w:rPr>
          <w:rFonts w:hint="eastAsia" w:ascii="仿宋" w:hAnsi="仿宋" w:eastAsia="仿宋" w:cs="仿宋"/>
          <w:color w:val="2A2A2A"/>
          <w:sz w:val="32"/>
          <w:szCs w:val="32"/>
        </w:rPr>
      </w:pPr>
      <w:r>
        <w:rPr>
          <w:rFonts w:hint="eastAsia" w:ascii="仿宋" w:hAnsi="仿宋" w:eastAsia="仿宋" w:cs="仿宋"/>
          <w:b/>
          <w:color w:val="2A2A2A"/>
          <w:sz w:val="32"/>
          <w:szCs w:val="32"/>
        </w:rPr>
        <w:t>（</w:t>
      </w:r>
      <w:r>
        <w:rPr>
          <w:rFonts w:hint="eastAsia" w:ascii="仿宋" w:hAnsi="仿宋" w:eastAsia="仿宋" w:cs="仿宋"/>
          <w:b/>
          <w:color w:val="2A2A2A"/>
          <w:sz w:val="32"/>
          <w:szCs w:val="32"/>
          <w:lang w:val="en-US" w:eastAsia="zh-CN"/>
        </w:rPr>
        <w:t>四</w:t>
      </w:r>
      <w:r>
        <w:rPr>
          <w:rFonts w:hint="eastAsia" w:ascii="仿宋" w:hAnsi="仿宋" w:eastAsia="仿宋" w:cs="仿宋"/>
          <w:b/>
          <w:color w:val="2A2A2A"/>
          <w:sz w:val="32"/>
          <w:szCs w:val="32"/>
        </w:rPr>
        <w:t>）基本支出</w:t>
      </w:r>
      <w:r>
        <w:rPr>
          <w:rFonts w:hint="eastAsia" w:ascii="仿宋" w:hAnsi="仿宋" w:eastAsia="仿宋" w:cs="仿宋"/>
          <w:color w:val="2A2A2A"/>
          <w:sz w:val="32"/>
          <w:szCs w:val="32"/>
        </w:rPr>
        <w:t>：指为保障机构正常运转、完成日常工作任务而发生的人员支出和公用支出。</w:t>
      </w:r>
    </w:p>
    <w:p>
      <w:pPr>
        <w:pStyle w:val="2"/>
        <w:spacing w:before="0" w:beforeAutospacing="0" w:after="0" w:afterAutospacing="0" w:line="520" w:lineRule="exact"/>
        <w:ind w:firstLine="643" w:firstLineChars="200"/>
        <w:jc w:val="both"/>
        <w:rPr>
          <w:rFonts w:hint="eastAsia" w:ascii="仿宋" w:hAnsi="仿宋" w:eastAsia="仿宋" w:cs="仿宋"/>
          <w:color w:val="2A2A2A"/>
          <w:sz w:val="32"/>
          <w:szCs w:val="32"/>
        </w:rPr>
      </w:pPr>
      <w:r>
        <w:rPr>
          <w:rFonts w:hint="eastAsia" w:ascii="仿宋" w:hAnsi="仿宋" w:eastAsia="仿宋" w:cs="仿宋"/>
          <w:b/>
          <w:color w:val="2A2A2A"/>
          <w:sz w:val="32"/>
          <w:szCs w:val="32"/>
        </w:rPr>
        <w:t>（</w:t>
      </w:r>
      <w:r>
        <w:rPr>
          <w:rFonts w:hint="eastAsia" w:ascii="仿宋" w:hAnsi="仿宋" w:eastAsia="仿宋" w:cs="仿宋"/>
          <w:b/>
          <w:color w:val="2A2A2A"/>
          <w:sz w:val="32"/>
          <w:szCs w:val="32"/>
          <w:lang w:val="en-US" w:eastAsia="zh-CN"/>
        </w:rPr>
        <w:t>五</w:t>
      </w:r>
      <w:r>
        <w:rPr>
          <w:rFonts w:hint="eastAsia" w:ascii="仿宋" w:hAnsi="仿宋" w:eastAsia="仿宋" w:cs="仿宋"/>
          <w:b/>
          <w:color w:val="2A2A2A"/>
          <w:sz w:val="32"/>
          <w:szCs w:val="32"/>
        </w:rPr>
        <w:t>）项目支出</w:t>
      </w:r>
      <w:r>
        <w:rPr>
          <w:rFonts w:hint="eastAsia" w:ascii="仿宋" w:hAnsi="仿宋" w:eastAsia="仿宋" w:cs="仿宋"/>
          <w:color w:val="2A2A2A"/>
          <w:sz w:val="32"/>
          <w:szCs w:val="32"/>
        </w:rPr>
        <w:t>：指在基本支出之外为完成相关行政任务和事业发展目标所发生的支出。</w:t>
      </w:r>
    </w:p>
    <w:p>
      <w:pPr>
        <w:pStyle w:val="2"/>
        <w:spacing w:before="0" w:beforeAutospacing="0" w:after="0" w:afterAutospacing="0" w:line="520" w:lineRule="exact"/>
        <w:ind w:firstLine="643" w:firstLineChars="200"/>
        <w:jc w:val="both"/>
        <w:rPr>
          <w:rFonts w:hint="eastAsia" w:ascii="仿宋" w:hAnsi="仿宋" w:eastAsia="仿宋" w:cs="仿宋"/>
          <w:color w:val="2A2A2A"/>
          <w:sz w:val="32"/>
          <w:szCs w:val="32"/>
        </w:rPr>
      </w:pPr>
      <w:r>
        <w:rPr>
          <w:rFonts w:hint="eastAsia" w:ascii="仿宋" w:hAnsi="仿宋" w:eastAsia="仿宋" w:cs="仿宋"/>
          <w:b/>
          <w:color w:val="2A2A2A"/>
          <w:sz w:val="32"/>
          <w:szCs w:val="32"/>
        </w:rPr>
        <w:t>（</w:t>
      </w:r>
      <w:r>
        <w:rPr>
          <w:rFonts w:hint="eastAsia" w:ascii="仿宋" w:hAnsi="仿宋" w:eastAsia="仿宋" w:cs="仿宋"/>
          <w:b/>
          <w:color w:val="2A2A2A"/>
          <w:sz w:val="32"/>
          <w:szCs w:val="32"/>
          <w:lang w:val="en-US" w:eastAsia="zh-CN"/>
        </w:rPr>
        <w:t>六</w:t>
      </w:r>
      <w:r>
        <w:rPr>
          <w:rFonts w:hint="eastAsia" w:ascii="仿宋" w:hAnsi="仿宋" w:eastAsia="仿宋" w:cs="仿宋"/>
          <w:b/>
          <w:color w:val="2A2A2A"/>
          <w:sz w:val="32"/>
          <w:szCs w:val="32"/>
        </w:rPr>
        <w:t>）“三公”经费</w:t>
      </w:r>
      <w:r>
        <w:rPr>
          <w:rFonts w:hint="eastAsia" w:ascii="仿宋" w:hAnsi="仿宋" w:eastAsia="仿宋" w:cs="仿宋"/>
          <w:color w:val="2A2A2A"/>
          <w:sz w:val="32"/>
          <w:szCs w:val="32"/>
        </w:rPr>
        <w:t>：纳入省级财政预决算管理的“三公”经费，是指省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spacing w:before="0" w:beforeAutospacing="0" w:after="0" w:afterAutospacing="0" w:line="520" w:lineRule="exact"/>
        <w:ind w:firstLine="643" w:firstLineChars="200"/>
        <w:jc w:val="both"/>
        <w:rPr>
          <w:rFonts w:hint="eastAsia" w:ascii="仿宋" w:hAnsi="仿宋" w:eastAsia="仿宋" w:cs="仿宋"/>
          <w:color w:val="2A2A2A"/>
          <w:sz w:val="32"/>
          <w:szCs w:val="32"/>
        </w:rPr>
      </w:pPr>
      <w:r>
        <w:rPr>
          <w:rFonts w:hint="eastAsia" w:ascii="仿宋" w:hAnsi="仿宋" w:eastAsia="仿宋" w:cs="仿宋"/>
          <w:b/>
          <w:color w:val="2A2A2A"/>
          <w:sz w:val="32"/>
          <w:szCs w:val="32"/>
        </w:rPr>
        <w:t>（</w:t>
      </w:r>
      <w:r>
        <w:rPr>
          <w:rFonts w:hint="eastAsia" w:ascii="仿宋" w:hAnsi="仿宋" w:eastAsia="仿宋" w:cs="仿宋"/>
          <w:b/>
          <w:color w:val="2A2A2A"/>
          <w:sz w:val="32"/>
          <w:szCs w:val="32"/>
          <w:lang w:val="en-US" w:eastAsia="zh-CN"/>
        </w:rPr>
        <w:t>七</w:t>
      </w:r>
      <w:r>
        <w:rPr>
          <w:rFonts w:hint="eastAsia" w:ascii="仿宋" w:hAnsi="仿宋" w:eastAsia="仿宋" w:cs="仿宋"/>
          <w:b/>
          <w:color w:val="2A2A2A"/>
          <w:sz w:val="32"/>
          <w:szCs w:val="32"/>
        </w:rPr>
        <w:t>）机关运行经费</w:t>
      </w:r>
      <w:r>
        <w:rPr>
          <w:rFonts w:hint="eastAsia" w:ascii="仿宋" w:hAnsi="仿宋" w:eastAsia="仿宋" w:cs="仿宋"/>
          <w:color w:val="2A2A2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 w:hAnsi="仿宋" w:eastAsia="仿宋" w:cs="仿宋"/>
          <w:color w:val="2A2A2A"/>
          <w:sz w:val="32"/>
          <w:szCs w:val="32"/>
          <w:lang w:val="en-US" w:eastAsia="zh-CN"/>
        </w:rPr>
        <w:t>等</w:t>
      </w:r>
      <w:r>
        <w:rPr>
          <w:rFonts w:hint="eastAsia" w:ascii="仿宋" w:hAnsi="仿宋" w:eastAsia="仿宋" w:cs="仿宋"/>
          <w:color w:val="2A2A2A"/>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C376B4"/>
    <w:rsid w:val="450D05B9"/>
    <w:rsid w:val="691A4F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yl</dc:creator>
  <cp:lastModifiedBy>yl</cp:lastModifiedBy>
  <dcterms:modified xsi:type="dcterms:W3CDTF">2018-08-29T02:44:30Z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