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仿宋" w:hAnsi="仿宋" w:eastAsia="仿宋"/>
          <w:sz w:val="36"/>
          <w:szCs w:val="32"/>
        </w:rPr>
      </w:pPr>
    </w:p>
    <w:p>
      <w:pPr>
        <w:ind w:firstLine="1044" w:firstLineChars="200"/>
        <w:rPr>
          <w:rFonts w:ascii="仿宋_GB2312" w:hAnsi="黑体"/>
          <w:b/>
          <w:sz w:val="52"/>
          <w:szCs w:val="44"/>
        </w:rPr>
      </w:pPr>
    </w:p>
    <w:p>
      <w:pPr>
        <w:ind w:firstLine="1044" w:firstLineChars="200"/>
        <w:rPr>
          <w:rFonts w:ascii="仿宋_GB2312" w:hAnsi="黑体"/>
          <w:b/>
          <w:sz w:val="52"/>
          <w:szCs w:val="44"/>
        </w:rPr>
      </w:pPr>
    </w:p>
    <w:p>
      <w:pPr>
        <w:jc w:val="center"/>
        <w:rPr>
          <w:rFonts w:hint="eastAsia" w:ascii="仿宋_GB2312" w:hAnsi="黑体"/>
          <w:b/>
          <w:sz w:val="52"/>
          <w:szCs w:val="44"/>
          <w:lang w:val="en-US" w:eastAsia="zh-CN"/>
        </w:rPr>
      </w:pPr>
      <w:r>
        <w:rPr>
          <w:rFonts w:hint="eastAsia" w:ascii="仿宋_GB2312" w:hAnsi="黑体"/>
          <w:b/>
          <w:sz w:val="52"/>
          <w:szCs w:val="44"/>
          <w:lang w:val="en-US" w:eastAsia="zh-CN"/>
        </w:rPr>
        <w:t>2018年度“双一流”建设专项绩效</w:t>
      </w:r>
    </w:p>
    <w:p>
      <w:pPr>
        <w:jc w:val="center"/>
        <w:rPr>
          <w:rFonts w:ascii="仿宋_GB2312" w:hAnsi="黑体"/>
          <w:b/>
          <w:sz w:val="52"/>
          <w:szCs w:val="44"/>
        </w:rPr>
      </w:pPr>
      <w:r>
        <w:rPr>
          <w:rFonts w:hint="eastAsia" w:ascii="仿宋_GB2312" w:hAnsi="黑体"/>
          <w:b/>
          <w:sz w:val="52"/>
          <w:szCs w:val="44"/>
          <w:lang w:val="en-US" w:eastAsia="zh-CN"/>
        </w:rPr>
        <w:t>自评报告</w:t>
      </w:r>
    </w:p>
    <w:p>
      <w:pPr>
        <w:jc w:val="center"/>
        <w:rPr>
          <w:rFonts w:ascii="仿宋" w:hAnsi="仿宋" w:eastAsia="仿宋"/>
          <w:sz w:val="32"/>
          <w:szCs w:val="32"/>
        </w:rPr>
      </w:pPr>
      <w:bookmarkStart w:id="0" w:name="_GoBack"/>
      <w:bookmarkEnd w:id="0"/>
    </w:p>
    <w:p>
      <w:pPr>
        <w:rPr>
          <w:rFonts w:ascii="仿宋" w:hAnsi="仿宋" w:eastAsia="仿宋"/>
          <w:sz w:val="32"/>
          <w:szCs w:val="32"/>
        </w:rPr>
      </w:pPr>
    </w:p>
    <w:p>
      <w:pPr>
        <w:ind w:firstLine="960" w:firstLineChars="300"/>
        <w:rPr>
          <w:rFonts w:ascii="仿宋" w:hAnsi="仿宋" w:eastAsia="仿宋"/>
          <w:sz w:val="32"/>
          <w:szCs w:val="32"/>
        </w:rPr>
      </w:pPr>
    </w:p>
    <w:p>
      <w:pPr>
        <w:ind w:firstLine="1080" w:firstLineChars="300"/>
        <w:rPr>
          <w:rFonts w:ascii="仿宋" w:hAnsi="仿宋" w:eastAsia="仿宋"/>
          <w:sz w:val="36"/>
          <w:szCs w:val="32"/>
        </w:rPr>
      </w:pPr>
    </w:p>
    <w:p>
      <w:pPr>
        <w:ind w:firstLine="1080" w:firstLineChars="300"/>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项目单位：三峡大学</w:t>
      </w:r>
    </w:p>
    <w:p>
      <w:pPr>
        <w:rPr>
          <w:rFonts w:ascii="仿宋" w:hAnsi="仿宋" w:eastAsia="仿宋"/>
          <w:sz w:val="36"/>
          <w:szCs w:val="32"/>
        </w:rPr>
      </w:pPr>
    </w:p>
    <w:p>
      <w:pPr>
        <w:rPr>
          <w:rFonts w:ascii="仿宋" w:hAnsi="仿宋" w:eastAsia="仿宋"/>
          <w:sz w:val="36"/>
          <w:szCs w:val="32"/>
        </w:rPr>
      </w:pPr>
      <w:r>
        <w:rPr>
          <w:rFonts w:hint="eastAsia" w:ascii="仿宋" w:hAnsi="仿宋" w:eastAsia="仿宋"/>
          <w:sz w:val="36"/>
          <w:szCs w:val="32"/>
        </w:rPr>
        <w:t>评价机构：湖北众证会计师事务有限责任公司</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6"/>
          <w:szCs w:val="32"/>
        </w:rPr>
      </w:pPr>
    </w:p>
    <w:p>
      <w:pPr>
        <w:rPr>
          <w:rFonts w:ascii="仿宋_GB2312" w:hAnsi="华文中宋"/>
          <w:bCs/>
          <w:sz w:val="36"/>
          <w:szCs w:val="44"/>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rPr>
          <w:rFonts w:ascii="仿宋_GB2312" w:hAnsi="华文中宋"/>
          <w:bCs/>
          <w:sz w:val="36"/>
          <w:szCs w:val="44"/>
        </w:rPr>
      </w:pPr>
    </w:p>
    <w:p>
      <w:pPr>
        <w:jc w:val="center"/>
        <w:rPr>
          <w:rFonts w:ascii="Arial" w:hAnsi="Arial" w:eastAsia="宋体" w:cs="Arial"/>
          <w:b/>
          <w:sz w:val="36"/>
          <w:szCs w:val="44"/>
        </w:rPr>
      </w:pPr>
      <w:r>
        <w:rPr>
          <w:rFonts w:hint="eastAsia" w:ascii="Arial" w:hAnsi="Arial" w:eastAsia="宋体" w:cs="Arial"/>
          <w:b/>
          <w:sz w:val="36"/>
          <w:szCs w:val="44"/>
        </w:rPr>
        <w:t>三峡大学2018年“双一流”建设专项</w:t>
      </w:r>
    </w:p>
    <w:p>
      <w:pPr>
        <w:jc w:val="center"/>
        <w:rPr>
          <w:rFonts w:ascii="宋体" w:hAnsi="宋体" w:eastAsia="宋体" w:cs="宋体"/>
          <w:b/>
          <w:sz w:val="36"/>
          <w:szCs w:val="44"/>
        </w:rPr>
      </w:pPr>
      <w:r>
        <w:rPr>
          <w:rFonts w:hint="eastAsia" w:ascii="宋体" w:hAnsi="宋体" w:eastAsia="宋体" w:cs="宋体"/>
          <w:b/>
          <w:sz w:val="36"/>
          <w:szCs w:val="44"/>
        </w:rPr>
        <w:t>绩效评价报告</w:t>
      </w:r>
    </w:p>
    <w:p>
      <w:pPr>
        <w:jc w:val="center"/>
        <w:rPr>
          <w:rFonts w:ascii="楷体_GB2312" w:hAnsi="宋体" w:eastAsia="楷体_GB2312"/>
          <w:sz w:val="24"/>
        </w:rPr>
      </w:pPr>
    </w:p>
    <w:p>
      <w:pPr>
        <w:widowControl/>
        <w:shd w:val="clear" w:color="auto" w:fill="FFFFFF"/>
        <w:spacing w:line="460" w:lineRule="exact"/>
        <w:ind w:firstLine="480" w:firstLineChars="200"/>
        <w:jc w:val="center"/>
        <w:rPr>
          <w:rFonts w:ascii="楷体_GB2312" w:hAnsi="宋体" w:eastAsia="楷体_GB2312"/>
          <w:sz w:val="24"/>
        </w:rPr>
      </w:pPr>
      <w:r>
        <w:rPr>
          <w:rFonts w:hint="eastAsia" w:ascii="楷体_GB2312" w:hAnsi="宋体" w:eastAsia="楷体_GB2312"/>
          <w:sz w:val="24"/>
        </w:rPr>
        <w:t>鄂众证审专绩字[2019]第001号</w:t>
      </w:r>
    </w:p>
    <w:p>
      <w:pPr>
        <w:widowControl/>
        <w:shd w:val="clear" w:color="auto" w:fill="FFFFFF"/>
        <w:spacing w:line="460" w:lineRule="exact"/>
        <w:ind w:firstLine="480" w:firstLineChars="200"/>
        <w:jc w:val="center"/>
        <w:rPr>
          <w:rFonts w:ascii="宋体" w:hAnsi="宋体"/>
          <w:sz w:val="24"/>
        </w:rPr>
      </w:pP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湖北众证会计师事务有限责任公司接受三峡大学的委托，对三峡大学2018年“双一流”建设专项进行绩效评价。三峡大学的责任是</w:t>
      </w:r>
      <w:r>
        <w:rPr>
          <w:rFonts w:asciiTheme="minorEastAsia" w:hAnsiTheme="minorEastAsia" w:eastAsiaTheme="minorEastAsia" w:cstheme="minorEastAsia"/>
          <w:bCs/>
          <w:sz w:val="24"/>
        </w:rPr>
        <w:t>提供真实、合法、完整的</w:t>
      </w:r>
      <w:r>
        <w:rPr>
          <w:rFonts w:hint="eastAsia" w:asciiTheme="minorEastAsia" w:hAnsiTheme="minorEastAsia" w:eastAsiaTheme="minorEastAsia" w:cstheme="minorEastAsia"/>
          <w:bCs/>
          <w:sz w:val="24"/>
        </w:rPr>
        <w:t>绩效评价相关</w:t>
      </w:r>
      <w:r>
        <w:rPr>
          <w:rFonts w:asciiTheme="minorEastAsia" w:hAnsiTheme="minorEastAsia" w:eastAsiaTheme="minorEastAsia" w:cstheme="minorEastAsia"/>
          <w:bCs/>
          <w:sz w:val="24"/>
        </w:rPr>
        <w:t>资料</w:t>
      </w:r>
      <w:r>
        <w:rPr>
          <w:rFonts w:hint="eastAsia" w:asciiTheme="minorEastAsia" w:hAnsiTheme="minorEastAsia" w:eastAsiaTheme="minorEastAsia" w:cstheme="minorEastAsia"/>
          <w:bCs/>
          <w:sz w:val="24"/>
        </w:rPr>
        <w:t>。我们的责任是在实施相应审计程序的基础上发表绩效评价的意见。我们的审计是依据《中国注册会计师审计准则》、《中华人民共和国预算法》、《湖北省人民政府关于推进预算绩效管理的意见》（鄂政发〔2013〕9号）、《省财政厅关于开展2018年度省级财政支出绩效评价工作的通知》（鄂财绩发〔2019〕118号）等有关文件规定和要求进行的。在绩效评价过程中，结合三峡大学的实际情况，实施了包括抽查会计记录、调查核实等必要的评价程序，完成了三峡大学2018年“双一流”建设专项绩效评价工作，并形成了本绩效评价报告。</w:t>
      </w:r>
    </w:p>
    <w:p>
      <w:pPr>
        <w:numPr>
          <w:ilvl w:val="0"/>
          <w:numId w:val="1"/>
        </w:numPr>
        <w:spacing w:line="480" w:lineRule="exact"/>
        <w:ind w:firstLine="600" w:firstLineChars="200"/>
        <w:rPr>
          <w:rFonts w:ascii="黑体" w:hAnsi="黑体" w:eastAsia="黑体" w:cs="黑体"/>
          <w:bCs/>
          <w:szCs w:val="32"/>
        </w:rPr>
      </w:pPr>
      <w:r>
        <w:rPr>
          <w:rFonts w:hint="eastAsia" w:ascii="黑体" w:hAnsi="黑体" w:eastAsia="黑体" w:cs="黑体"/>
          <w:bCs/>
          <w:szCs w:val="32"/>
        </w:rPr>
        <w:t>基本情况</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（一）项目立项目的和年度绩效目标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1.项目立项目的</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asciiTheme="minorEastAsia" w:hAnsiTheme="minorEastAsia" w:eastAsiaTheme="minorEastAsia" w:cstheme="minorEastAsia"/>
          <w:bCs/>
          <w:sz w:val="24"/>
        </w:rPr>
        <w:t>2018年“双一流”建设专项旨在</w:t>
      </w:r>
      <w:r>
        <w:rPr>
          <w:rFonts w:hint="eastAsia" w:asciiTheme="minorEastAsia" w:hAnsiTheme="minorEastAsia" w:eastAsiaTheme="minorEastAsia" w:cstheme="minorEastAsia"/>
          <w:bCs/>
          <w:sz w:val="24"/>
        </w:rPr>
        <w:t>改善三峡大学学校教学科研条件，提升师资队伍整体素质及专业化、国际化水平，完善校企、校地、校所、校校合作机制，加强创新创业平台建设，探索增强二级学院办学活力的管理体制，实现教育为人民服务、为社会发展的宗旨。项目包含2018年高校质量工程、2018年学科及平台建设、2018年高校思政专项以及2018年国际交流经费4个二级项目，14个三级项目。</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2.项目年度绩效目标</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项目年度绩效目标旨在通过该专项资金的投入，使三峡大学特色优势学科建设取得一定进展，人才培养、创新创业取得实效，师资队伍建设按计划稳步推进，试点学院建设不断完善。具体14个三级项目目标如下：</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hint="eastAsia" w:ascii="宋体" w:hAnsi="宋体" w:eastAsia="宋体" w:cs="宋体"/>
          <w:bCs/>
          <w:sz w:val="24"/>
        </w:rPr>
        <w:t>“楚天学者”计划:新增“楚天学者”8-12人。</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w:t>
      </w:r>
      <w:r>
        <w:rPr>
          <w:rFonts w:hint="eastAsia" w:ascii="宋体" w:hAnsi="宋体" w:eastAsia="宋体" w:cs="宋体"/>
          <w:bCs/>
          <w:sz w:val="24"/>
        </w:rPr>
        <w:t>湖北省高等学校创新创业教育改革专项:分类资助学生创新创业项目50个左右。组织参与重要创新创业赛事2项以上，如“互联网+”大学生创新创业大赛、“创青春”全国大学生创业大赛等，获省级以上奖项1项以上。</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宋体" w:hAnsi="宋体" w:eastAsia="宋体" w:cs="宋体"/>
          <w:bCs/>
          <w:sz w:val="24"/>
        </w:rPr>
        <w:t>湖北省普通本科高校“荆楚卓越人才”协同育人计划:加强与企业之间的深度合作，新增实习实训基地</w:t>
      </w:r>
      <w:r>
        <w:rPr>
          <w:rFonts w:ascii="宋体" w:hAnsi="宋体" w:eastAsia="宋体" w:cs="宋体"/>
          <w:bCs/>
          <w:sz w:val="24"/>
        </w:rPr>
        <w:t>2</w:t>
      </w:r>
      <w:r>
        <w:rPr>
          <w:rFonts w:hint="eastAsia" w:ascii="宋体" w:hAnsi="宋体" w:eastAsia="宋体" w:cs="宋体"/>
          <w:bCs/>
          <w:sz w:val="24"/>
        </w:rPr>
        <w:t>个，加强双师型教师队伍建设，选派多名教师下企业挂职锻炼。</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w:t>
      </w:r>
      <w:r>
        <w:rPr>
          <w:rFonts w:hint="eastAsia" w:ascii="宋体" w:hAnsi="宋体" w:eastAsia="宋体" w:cs="宋体"/>
          <w:bCs/>
          <w:sz w:val="24"/>
        </w:rPr>
        <w:t>本科高校试点学院改革:</w:t>
      </w:r>
      <w:r>
        <w:rPr>
          <w:rFonts w:ascii="宋体" w:hAnsi="宋体" w:eastAsia="宋体" w:cs="宋体"/>
          <w:bCs/>
          <w:sz w:val="24"/>
        </w:rPr>
        <w:t>完善“一体化、五共同”校企联合培养体制。丰富“三维度”实践内容，培养学生科学素质和实践能力；丰富创新创业教育体系，提升学生创造能力。通过项目的建设，影响和推动全校专业、课程建设，提升我校学生的创新精神、创新意识和实践能力。</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w:t>
      </w:r>
      <w:r>
        <w:rPr>
          <w:rFonts w:hint="eastAsia" w:ascii="宋体" w:hAnsi="宋体" w:eastAsia="宋体" w:cs="宋体"/>
          <w:bCs/>
          <w:sz w:val="24"/>
        </w:rPr>
        <w:t>优秀大学生游学计划:2018年拟选派25名品学兼优的大二及以上学生(含硕士、博士研究生）,所学专业覆盖更多的学科门类,通过课程学习、科研训练、文化体验和能力锻炼，了解国(境）外学科前沿、专业动态、人文历史和经济社会发展成就，开展创新实践、毕业设计或实验研究，拓宽我校学生出国途径，进而加快我校国际化进程。</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w:t>
      </w:r>
      <w:r>
        <w:rPr>
          <w:rFonts w:hint="eastAsia" w:ascii="宋体" w:hAnsi="宋体" w:eastAsia="宋体" w:cs="宋体"/>
          <w:bCs/>
          <w:sz w:val="24"/>
        </w:rPr>
        <w:t>大学生体育艺术活动专项经费:将学校体育工作纳入各个学院综合办学水平和教育教学质量评价体系，围绕学生体质测试项目设置阳光体育活动项目，使学生参加阳光体育活动人数达到60%以上。</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w:t>
      </w:r>
      <w:r>
        <w:rPr>
          <w:rFonts w:hint="eastAsia" w:ascii="宋体" w:hAnsi="宋体" w:eastAsia="宋体" w:cs="宋体"/>
          <w:bCs/>
          <w:sz w:val="24"/>
        </w:rPr>
        <w:t>湖北省大学生创业示范基地建设计划:完善《创业基础》实践教学环节，开出创业工具类素质拓展课程5门以上。创新创业训练营培训人数达到50人以上；入驻创新创业团队10个以上；成功注册并投入运营企业5家；组织或参与校内外创新创业竞赛500人次。</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（8）</w:t>
      </w:r>
      <w:r>
        <w:rPr>
          <w:rFonts w:hint="eastAsia" w:ascii="宋体" w:hAnsi="宋体" w:eastAsia="宋体" w:cs="宋体"/>
          <w:bCs/>
          <w:sz w:val="24"/>
        </w:rPr>
        <w:t>省属高校优势特色学科群建设专项经费:加强国家级科研平台基地建设工作；初步形成水管理或水文化、城市水灾害与安全学科方向研究队伍；新增1个省级及以上科技创新团队；引进博士8-16人；培养1-2名学科带头人；获批国家基金项目12项以上；申报发明专利12项以上，出版专著4部。在学科条件方面，新建多能生态系统平台等学科平台，申报并电气工程一级学科博士点；在学科团队方面，继续加大拔尖人才的培养和引进；在科研能力方面，注重标志性成果建设，提高承担科技攻关和解决重大工程问题的能力；在教育质量方面，继续推进教育部首批研究生课程建设项目，进一步提升研究生的教育质量。</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w:t>
      </w:r>
      <w:r>
        <w:rPr>
          <w:rFonts w:hint="eastAsia" w:ascii="宋体" w:hAnsi="宋体" w:eastAsia="宋体" w:cs="宋体"/>
          <w:bCs/>
          <w:sz w:val="24"/>
        </w:rPr>
        <w:t>高校科技能力创新工程（含人文社科基地建设）:在本财政项目的资助下，经过一年建设，教师在科学研究工作方面取得初步成效，获得独立开展科研工作的能力，逐渐向科研骨干力量转化。科研团队的凝聚力和团队作战的能力进一步提升。科研平台的凝聚能力进一步加强，为科学研究、人才培养等工作提供支撑作用。</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（10）</w:t>
      </w:r>
      <w:r>
        <w:rPr>
          <w:rFonts w:hint="eastAsia" w:ascii="宋体" w:hAnsi="宋体" w:eastAsia="宋体" w:cs="宋体"/>
          <w:bCs/>
          <w:sz w:val="24"/>
        </w:rPr>
        <w:t>高校辅导员奖励项目:按省里文件奖励学生工作队伍中60%的辅导员，约68名；省级辅导员职业技能竞赛三等奖及以上一名。</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（11）</w:t>
      </w:r>
      <w:r>
        <w:rPr>
          <w:rFonts w:hint="eastAsia" w:ascii="宋体" w:hAnsi="宋体" w:eastAsia="宋体" w:cs="宋体"/>
          <w:bCs/>
          <w:sz w:val="24"/>
        </w:rPr>
        <w:t>湖北省高等学校哲学社会科学繁荣计划:形成论文30篇，发表20篇；形成著作1部。</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（12）</w:t>
      </w:r>
      <w:r>
        <w:rPr>
          <w:rFonts w:hint="eastAsia" w:ascii="宋体" w:hAnsi="宋体" w:eastAsia="宋体" w:cs="宋体"/>
          <w:bCs/>
          <w:sz w:val="24"/>
        </w:rPr>
        <w:t>世界著名科学家来鄂短期讲学项目经费:邀请7名世界著名科学家来校讲学，并对部分高层次专家授予聘书以期保持长期合作关系。</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（13）</w:t>
      </w:r>
      <w:r>
        <w:rPr>
          <w:rFonts w:hint="eastAsia" w:ascii="宋体" w:hAnsi="宋体" w:eastAsia="宋体" w:cs="宋体"/>
          <w:bCs/>
          <w:sz w:val="24"/>
        </w:rPr>
        <w:t>国际交流计划:选派30人参加出国英语专题培训。</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（14）</w:t>
      </w:r>
      <w:r>
        <w:rPr>
          <w:rFonts w:hint="eastAsia" w:ascii="宋体" w:hAnsi="宋体" w:eastAsia="宋体" w:cs="宋体"/>
          <w:bCs/>
          <w:sz w:val="24"/>
        </w:rPr>
        <w:t>外国留学生奖学金</w:t>
      </w:r>
      <w:r>
        <w:rPr>
          <w:rFonts w:ascii="宋体" w:hAnsi="宋体" w:eastAsia="宋体" w:cs="宋体"/>
          <w:bCs/>
          <w:sz w:val="24"/>
        </w:rPr>
        <w:t>:201</w:t>
      </w:r>
      <w:r>
        <w:rPr>
          <w:rFonts w:hint="eastAsia" w:ascii="宋体" w:hAnsi="宋体" w:eastAsia="宋体" w:cs="宋体"/>
          <w:bCs/>
          <w:sz w:val="24"/>
        </w:rPr>
        <w:t>8年预计招收湖北省来华留学生奖学金人数达80人</w:t>
      </w:r>
      <w:r>
        <w:rPr>
          <w:rFonts w:hint="eastAsia" w:asciiTheme="minorEastAsia" w:hAnsiTheme="minorEastAsia" w:eastAsiaTheme="minorEastAsia" w:cstheme="minorEastAsia"/>
          <w:bCs/>
          <w:sz w:val="24"/>
        </w:rPr>
        <w:t>。</w:t>
      </w:r>
    </w:p>
    <w:p>
      <w:pPr>
        <w:pStyle w:val="18"/>
        <w:spacing w:line="480" w:lineRule="exact"/>
        <w:ind w:left="420" w:firstLine="0" w:firstLine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（二）项目资金情况</w:t>
      </w:r>
    </w:p>
    <w:p>
      <w:pPr>
        <w:pStyle w:val="24"/>
        <w:jc w:val="both"/>
        <w:rPr>
          <w:rFonts w:ascii="Times New Roman" w:hAnsi="Times New Roman" w:eastAsiaTheme="minorEastAsia"/>
        </w:rPr>
      </w:pPr>
      <w:r>
        <w:rPr>
          <w:rFonts w:hint="eastAsia" w:asciiTheme="minorEastAsia" w:hAnsiTheme="minorEastAsia" w:eastAsiaTheme="minorEastAsia" w:cstheme="minorEastAsia"/>
          <w:bCs/>
        </w:rPr>
        <w:t>该项目预算资金2,303.00万元，全部通过国库指标形式下达，政府支出管理结构为一次性项目，全部用于支付2018年“双一流”专项的工资福利支出、商品和服务支出、其他资本性支出、对个人和家庭的补助等四大支出项，18项支出明细，具体预算见表1。</w:t>
      </w:r>
      <w:r>
        <w:rPr>
          <w:rFonts w:ascii="Times New Roman" w:hAnsi="Times New Roman" w:eastAsiaTheme="minorEastAsia"/>
        </w:rPr>
        <w:t>项目经费统一由学校财务处统一管理，负责经费的核算、监督和管理，实行专款专用，经费由</w:t>
      </w:r>
      <w:r>
        <w:rPr>
          <w:rFonts w:hint="eastAsia" w:ascii="Times New Roman" w:hAnsi="Times New Roman" w:eastAsiaTheme="minorEastAsia"/>
        </w:rPr>
        <w:t>各</w:t>
      </w:r>
      <w:r>
        <w:rPr>
          <w:rFonts w:ascii="Times New Roman" w:hAnsi="Times New Roman" w:eastAsiaTheme="minorEastAsia"/>
        </w:rPr>
        <w:t>项目归口管理部门处集中审批，实行项目化管理。经费的使用严格按项目任务书的经费预算及有关财务管理制度执行</w:t>
      </w:r>
      <w:r>
        <w:rPr>
          <w:rFonts w:hint="eastAsia" w:ascii="Times New Roman" w:hAnsi="Times New Roman" w:eastAsiaTheme="minorEastAsia"/>
        </w:rPr>
        <w:t>。项目</w:t>
      </w:r>
      <w:r>
        <w:rPr>
          <w:rFonts w:hint="eastAsia" w:asciiTheme="minorEastAsia" w:hAnsiTheme="minorEastAsia" w:eastAsiaTheme="minorEastAsia" w:cstheme="minorEastAsia"/>
          <w:bCs/>
        </w:rPr>
        <w:t>经费支出2,089.47万元，分14个三级项目支出，资金使用率为90.73%，具体情况见表2。</w:t>
      </w:r>
    </w:p>
    <w:p>
      <w:pPr>
        <w:numPr>
          <w:ilvl w:val="255"/>
          <w:numId w:val="0"/>
        </w:numPr>
        <w:spacing w:line="480" w:lineRule="exact"/>
        <w:rPr>
          <w:rFonts w:asciiTheme="minorEastAsia" w:hAnsiTheme="minorEastAsia" w:eastAsiaTheme="minorEastAsia" w:cstheme="minorEastAsia"/>
          <w:bCs/>
          <w:sz w:val="24"/>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480" w:lineRule="exact"/>
        <w:jc w:val="center"/>
        <w:rPr>
          <w:rFonts w:eastAsiaTheme="minorEastAsia"/>
          <w:b/>
          <w:bCs/>
          <w:sz w:val="21"/>
          <w:szCs w:val="21"/>
        </w:rPr>
      </w:pPr>
      <w:r>
        <w:rPr>
          <w:rFonts w:hAnsiTheme="minorEastAsia" w:eastAsiaTheme="minorEastAsia"/>
          <w:b/>
          <w:bCs/>
          <w:sz w:val="21"/>
          <w:szCs w:val="21"/>
        </w:rPr>
        <w:t>表</w:t>
      </w:r>
      <w:r>
        <w:rPr>
          <w:rFonts w:hint="eastAsia" w:eastAsiaTheme="minorEastAsia"/>
          <w:b/>
          <w:bCs/>
          <w:sz w:val="21"/>
          <w:szCs w:val="21"/>
        </w:rPr>
        <w:t>1</w:t>
      </w:r>
      <w:r>
        <w:rPr>
          <w:rFonts w:eastAsiaTheme="minorEastAsia"/>
          <w:b/>
          <w:bCs/>
          <w:sz w:val="21"/>
          <w:szCs w:val="21"/>
        </w:rPr>
        <w:t xml:space="preserve"> </w:t>
      </w:r>
      <w:r>
        <w:rPr>
          <w:rFonts w:hAnsiTheme="minorEastAsia" w:eastAsiaTheme="minorEastAsia"/>
          <w:b/>
          <w:bCs/>
          <w:sz w:val="21"/>
          <w:szCs w:val="21"/>
        </w:rPr>
        <w:t>项目支出预算明细表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4208"/>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widowControl/>
              <w:adjustRightInd w:val="0"/>
              <w:snapToGrid w:val="0"/>
              <w:jc w:val="center"/>
              <w:rPr>
                <w:rFonts w:asciiTheme="minorEastAsia" w:hAnsiTheme="minorEastAsia" w:eastAsiaTheme="minorEastAsia" w:cstheme="minorEastAsia"/>
                <w:b/>
                <w:bCs/>
                <w:sz w:val="21"/>
                <w:szCs w:val="21"/>
              </w:rPr>
            </w:pPr>
            <w:r>
              <w:rPr>
                <w:rFonts w:hint="eastAsia" w:ascii="宋体" w:hAnsi="宋体" w:eastAsia="宋体" w:cs="宋体"/>
                <w:b/>
                <w:bCs/>
                <w:kern w:val="0"/>
                <w:sz w:val="20"/>
                <w:szCs w:val="20"/>
              </w:rPr>
              <w:t>序号</w:t>
            </w:r>
          </w:p>
        </w:tc>
        <w:tc>
          <w:tcPr>
            <w:tcW w:w="4208" w:type="dxa"/>
            <w:vAlign w:val="center"/>
          </w:tcPr>
          <w:p>
            <w:pPr>
              <w:widowControl/>
              <w:adjustRightInd w:val="0"/>
              <w:snapToGrid w:val="0"/>
              <w:jc w:val="center"/>
              <w:rPr>
                <w:rFonts w:asciiTheme="minorEastAsia" w:hAnsiTheme="minorEastAsia" w:eastAsiaTheme="minorEastAsia" w:cstheme="minorEastAsia"/>
                <w:b/>
                <w:bCs/>
                <w:sz w:val="20"/>
                <w:szCs w:val="20"/>
              </w:rPr>
            </w:pPr>
            <w:r>
              <w:rPr>
                <w:rFonts w:hint="eastAsia" w:ascii="宋体" w:hAnsi="宋体" w:eastAsia="宋体" w:cs="宋体"/>
                <w:b/>
                <w:bCs/>
                <w:kern w:val="0"/>
                <w:sz w:val="20"/>
                <w:szCs w:val="20"/>
              </w:rPr>
              <w:t>项目支出明细</w:t>
            </w:r>
          </w:p>
        </w:tc>
        <w:tc>
          <w:tcPr>
            <w:tcW w:w="2877" w:type="dxa"/>
            <w:vAlign w:val="center"/>
          </w:tcPr>
          <w:p>
            <w:pPr>
              <w:widowControl/>
              <w:adjustRightInd w:val="0"/>
              <w:snapToGrid w:val="0"/>
              <w:jc w:val="center"/>
              <w:rPr>
                <w:rFonts w:asciiTheme="minorEastAsia" w:hAnsiTheme="minorEastAsia" w:eastAsiaTheme="minorEastAsia" w:cstheme="minorEastAsia"/>
                <w:b/>
                <w:bCs/>
                <w:sz w:val="20"/>
                <w:szCs w:val="20"/>
              </w:rPr>
            </w:pPr>
            <w:r>
              <w:rPr>
                <w:rFonts w:hint="eastAsia" w:ascii="宋体" w:hAnsi="宋体" w:eastAsia="宋体" w:cs="宋体"/>
                <w:b/>
                <w:bCs/>
                <w:kern w:val="0"/>
                <w:sz w:val="20"/>
                <w:szCs w:val="20"/>
              </w:rPr>
              <w:t>预算</w:t>
            </w:r>
            <w:r>
              <w:rPr>
                <w:rFonts w:hint="eastAsia" w:asciiTheme="minorEastAsia" w:hAnsiTheme="minorEastAsia" w:eastAsiaTheme="minorEastAsia" w:cstheme="minorEastAsia"/>
                <w:b/>
                <w:bCs/>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工资福利支出-绩效工资</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813.80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商品和服务支出-办公费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商品和服务支出-差旅费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商品和服务支出-会议费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商品和服务支出-劳务费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商品和服务支出-培训费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商品和服务支出-其他交通费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8</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商品和服务支出-其他商品和服务支出</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商品和服务支出-维修费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商品和服务支出-印刷费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商品和服务支出-专用材料费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12</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商品和服务支出-咨询费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13</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kern w:val="0"/>
                <w:sz w:val="21"/>
                <w:szCs w:val="21"/>
              </w:rPr>
            </w:pPr>
            <w:r>
              <w:rPr>
                <w:rFonts w:hint="eastAsia" w:cs="仿宋_GB2312" w:asciiTheme="minorEastAsia" w:hAnsiTheme="minorEastAsia" w:eastAsiaTheme="minorEastAsia"/>
                <w:bCs/>
                <w:kern w:val="0"/>
                <w:sz w:val="21"/>
                <w:szCs w:val="21"/>
              </w:rPr>
              <w:t>商品和服务支出-租赁费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14</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公务接待费</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其他资本性支出-办公设备购置</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16</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其他资本性支出-其他资本性支出</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320.36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17</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其他资本性支出-信息网络及软件购置更新</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37" w:type="dxa"/>
            <w:vAlign w:val="center"/>
          </w:tcPr>
          <w:p>
            <w:pPr>
              <w:numPr>
                <w:ilvl w:val="255"/>
                <w:numId w:val="0"/>
              </w:numPr>
              <w:adjustRightInd w:val="0"/>
              <w:snapToGrid w:val="0"/>
              <w:jc w:val="center"/>
              <w:rPr>
                <w:rFonts w:asciiTheme="minorEastAsia" w:hAnsiTheme="minorEastAsia" w:eastAsiaTheme="minorEastAsia" w:cstheme="minorEastAsia"/>
                <w:bCs/>
                <w:sz w:val="21"/>
                <w:szCs w:val="21"/>
              </w:rPr>
            </w:pPr>
            <w:r>
              <w:rPr>
                <w:rFonts w:hint="eastAsia" w:cs="仿宋_GB2312" w:asciiTheme="minorEastAsia" w:hAnsiTheme="minorEastAsia" w:eastAsiaTheme="minorEastAsia"/>
                <w:bCs/>
                <w:kern w:val="0"/>
                <w:sz w:val="21"/>
                <w:szCs w:val="21"/>
              </w:rPr>
              <w:t>18</w:t>
            </w:r>
          </w:p>
        </w:tc>
        <w:tc>
          <w:tcPr>
            <w:tcW w:w="4208" w:type="dxa"/>
            <w:vAlign w:val="center"/>
          </w:tcPr>
          <w:p>
            <w:pPr>
              <w:widowControl/>
              <w:adjustRightInd w:val="0"/>
              <w:snapToGrid w:val="0"/>
              <w:jc w:val="center"/>
              <w:textAlignment w:val="center"/>
              <w:rPr>
                <w:rFonts w:cs="仿宋_GB2312" w:asciiTheme="minorEastAsia" w:hAnsiTheme="minorEastAsia" w:eastAsiaTheme="minorEastAsia"/>
                <w:bCs/>
                <w:sz w:val="21"/>
                <w:szCs w:val="21"/>
              </w:rPr>
            </w:pPr>
            <w:r>
              <w:rPr>
                <w:rFonts w:hint="eastAsia" w:cs="仿宋_GB2312" w:asciiTheme="minorEastAsia" w:hAnsiTheme="minorEastAsia" w:eastAsiaTheme="minorEastAsia"/>
                <w:bCs/>
                <w:kern w:val="0"/>
                <w:sz w:val="21"/>
                <w:szCs w:val="21"/>
              </w:rPr>
              <w:t>对个人和家庭的补助-助学金</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kern w:val="0"/>
                <w:sz w:val="21"/>
                <w:szCs w:val="21"/>
              </w:rPr>
              <w:t>288.00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45" w:type="dxa"/>
            <w:gridSpan w:val="2"/>
            <w:vAlign w:val="center"/>
          </w:tcPr>
          <w:p>
            <w:pPr>
              <w:numPr>
                <w:ilvl w:val="255"/>
                <w:numId w:val="0"/>
              </w:numPr>
              <w:adjustRightInd w:val="0"/>
              <w:snapToGrid w:val="0"/>
              <w:jc w:val="center"/>
              <w:rPr>
                <w:rFonts w:cs="仿宋_GB2312" w:asciiTheme="minorEastAsia" w:hAnsiTheme="minorEastAsia" w:eastAsiaTheme="minorEastAsia"/>
                <w:bCs/>
                <w:kern w:val="0"/>
                <w:sz w:val="21"/>
                <w:szCs w:val="21"/>
              </w:rPr>
            </w:pPr>
            <w:r>
              <w:rPr>
                <w:rFonts w:hint="eastAsia" w:cs="仿宋_GB2312" w:asciiTheme="minorEastAsia" w:hAnsiTheme="minorEastAsia" w:eastAsiaTheme="minorEastAsia"/>
                <w:bCs/>
                <w:kern w:val="0"/>
                <w:sz w:val="21"/>
                <w:szCs w:val="21"/>
              </w:rPr>
              <w:t>合计</w:t>
            </w:r>
          </w:p>
        </w:tc>
        <w:tc>
          <w:tcPr>
            <w:tcW w:w="2877" w:type="dxa"/>
            <w:vAlign w:val="center"/>
          </w:tcPr>
          <w:p>
            <w:pPr>
              <w:widowControl/>
              <w:adjustRightInd w:val="0"/>
              <w:snapToGrid w:val="0"/>
              <w:jc w:val="center"/>
              <w:textAlignment w:val="center"/>
              <w:rPr>
                <w:rFonts w:cs="仿宋_GB2312" w:asciiTheme="minorEastAsia" w:hAnsiTheme="minorEastAsia" w:eastAsiaTheme="minorEastAsia"/>
                <w:kern w:val="0"/>
                <w:sz w:val="21"/>
                <w:szCs w:val="21"/>
              </w:rPr>
            </w:pPr>
            <w:r>
              <w:rPr>
                <w:rFonts w:hint="eastAsia" w:cs="仿宋_GB2312" w:asciiTheme="minorEastAsia" w:hAnsiTheme="minorEastAsia" w:eastAsiaTheme="minorEastAsia"/>
                <w:kern w:val="0"/>
                <w:sz w:val="21"/>
                <w:szCs w:val="21"/>
              </w:rPr>
              <w:t>2,303.00</w:t>
            </w:r>
          </w:p>
        </w:tc>
      </w:tr>
    </w:tbl>
    <w:p>
      <w:pPr>
        <w:spacing w:line="480" w:lineRule="exact"/>
        <w:rPr>
          <w:rFonts w:ascii="黑体" w:hAnsi="黑体" w:eastAsia="黑体" w:cs="黑体"/>
          <w:bCs/>
          <w:szCs w:val="32"/>
        </w:rPr>
      </w:pPr>
    </w:p>
    <w:p>
      <w:pPr>
        <w:spacing w:line="480" w:lineRule="exact"/>
        <w:ind w:firstLine="600" w:firstLineChars="200"/>
        <w:rPr>
          <w:rFonts w:ascii="黑体" w:hAnsi="黑体" w:eastAsia="黑体" w:cs="黑体"/>
          <w:bCs/>
          <w:szCs w:val="32"/>
        </w:rPr>
      </w:pPr>
      <w:r>
        <w:rPr>
          <w:rFonts w:hint="eastAsia" w:ascii="黑体" w:hAnsi="黑体" w:eastAsia="黑体" w:cs="黑体"/>
          <w:bCs/>
          <w:szCs w:val="32"/>
        </w:rPr>
        <w:t>二、绩效评价工作开展情况</w:t>
      </w:r>
    </w:p>
    <w:p>
      <w:pPr>
        <w:spacing w:line="480" w:lineRule="exact"/>
        <w:ind w:firstLine="482" w:firstLineChars="200"/>
        <w:rPr>
          <w:rFonts w:ascii="Calibri" w:hAnsi="Calibri" w:cs="Calibri" w:eastAsiaTheme="minorEastAsia"/>
          <w:b/>
          <w:sz w:val="24"/>
        </w:rPr>
      </w:pPr>
      <w:r>
        <w:rPr>
          <w:rFonts w:hint="eastAsia" w:ascii="Calibri" w:hAnsi="Calibri" w:cs="Calibri" w:eastAsiaTheme="minorEastAsia"/>
          <w:b/>
          <w:sz w:val="24"/>
        </w:rPr>
        <w:t>（一）前期准备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1.成立绩效评价工作组。依据项目绩效目标及</w:t>
      </w:r>
      <w:r>
        <w:rPr>
          <w:rFonts w:hint="eastAsia" w:asciiTheme="minorEastAsia" w:hAnsiTheme="minorEastAsia" w:eastAsiaTheme="minorEastAsia" w:cstheme="minorEastAsia"/>
          <w:sz w:val="24"/>
        </w:rPr>
        <w:t>《省财政厅关于开展2018年度省级财政支出绩效评价自评工作的通知》（鄂财函〔2019〕118号</w:t>
      </w:r>
      <w:r>
        <w:rPr>
          <w:rFonts w:hint="eastAsia" w:asciiTheme="minorEastAsia" w:hAnsiTheme="minorEastAsia" w:eastAsiaTheme="minorEastAsia" w:cstheme="minorEastAsia"/>
          <w:bCs/>
          <w:sz w:val="24"/>
        </w:rPr>
        <w:t>）文件要求，成立由湖北众证会计师事务有限责任公司及三峡大学财务处、人事处、科技处、学生处、教务处、体育学院、社科处等职能部门组成的绩效评价工作组，负责组织开展绩效评价各环节的工作。</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2.制定绩效评价工作方案。根据绩效评价范围，综合考虑评价内容、评价重点及评价范畴等情况，制定了本次绩效评价工作方案。</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制定绩效评价实施方案和相关制度。根据绩效评价工作方案、评价对象及预算管理要求，绩效评价工作组制定绩效评价工作实施方案，明确绩效评价工作目标、任务、时间安排和工作要求等具体事项。建立与绩效评价工作相关的制度、规定和办法。</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4.部署绩效评价工作。绩效评价工作组统一下发绩效评价通知，并召开绩效评价工作部署会。</w:t>
      </w:r>
    </w:p>
    <w:p>
      <w:pPr>
        <w:spacing w:line="480" w:lineRule="exact"/>
        <w:ind w:firstLine="482" w:firstLineChars="200"/>
        <w:rPr>
          <w:rFonts w:ascii="Calibri" w:hAnsi="Calibri" w:cs="Calibri" w:eastAsiaTheme="minorEastAsia"/>
          <w:bCs/>
          <w:sz w:val="24"/>
        </w:rPr>
      </w:pPr>
      <w:r>
        <w:rPr>
          <w:rFonts w:hint="eastAsia" w:ascii="Calibri" w:hAnsi="Calibri" w:cs="Calibri" w:eastAsiaTheme="minorEastAsia"/>
          <w:b/>
          <w:sz w:val="24"/>
        </w:rPr>
        <w:t>（二）组织实施</w:t>
      </w:r>
    </w:p>
    <w:p>
      <w:pPr>
        <w:spacing w:line="480" w:lineRule="exact"/>
        <w:ind w:firstLine="480" w:firstLineChars="200"/>
        <w:rPr>
          <w:rFonts w:ascii="Arial Narrow" w:hAnsi="Arial Narrow"/>
          <w:sz w:val="24"/>
        </w:rPr>
      </w:pPr>
      <w:r>
        <w:rPr>
          <w:rFonts w:hint="eastAsia" w:asciiTheme="minorEastAsia" w:hAnsiTheme="minorEastAsia" w:eastAsiaTheme="minorEastAsia" w:cstheme="minorEastAsia"/>
          <w:bCs/>
          <w:sz w:val="24"/>
        </w:rPr>
        <w:t>1.建立绩效指标体系。结合项目的实际情况，在查阅项目相关文件、现场察看、调查了解、初步分析的基础上，拟定了项目绩效评价指标体系评分表，经工作小组共同商讨、修订后，形成该项目的绩效评价指标体系。</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收集并审核资料。评价工作组根据资料清单，结合评价对象的实际情况收集资料，并对部分资料进行抽样调查，对其真实性和可靠性分析。特别重要的以及存在疑问的基础数据资料，各项目归口部门进行核实确认。</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3.现场调研和走访。按照评价工作程序和工作指南，评价工作组到项目现场进行实地调研和走访，并形成文字记录。</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4.末级指标权重的确定。末级指标的权重量化参考《湖北省财政项目支出绩效评价指标体系框架》，同时采用了逐项对比法和层次分析法，对每个层次的指标根据重要性依次进行比较并确定权重值。</w:t>
      </w:r>
    </w:p>
    <w:p>
      <w:pPr>
        <w:spacing w:line="480" w:lineRule="exact"/>
        <w:ind w:firstLine="477" w:firstLineChars="199"/>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5.完成绩效指标评分。根据收集的资料和现场调研走访的情况，评价小组主要采取比较法、直接获取、现场查看、访谈、统计分析等评价方法进行指标评分。</w:t>
      </w:r>
    </w:p>
    <w:p>
      <w:pPr>
        <w:spacing w:line="480" w:lineRule="exact"/>
        <w:ind w:firstLine="600" w:firstLineChars="200"/>
        <w:rPr>
          <w:rFonts w:ascii="黑体" w:hAnsi="黑体" w:eastAsia="黑体" w:cs="黑体"/>
          <w:bCs/>
          <w:szCs w:val="32"/>
        </w:rPr>
      </w:pPr>
    </w:p>
    <w:p>
      <w:pPr>
        <w:spacing w:line="480" w:lineRule="exact"/>
        <w:ind w:firstLine="602" w:firstLineChars="200"/>
        <w:rPr>
          <w:rFonts w:asciiTheme="minorEastAsia" w:hAnsiTheme="minorEastAsia" w:eastAsiaTheme="minorEastAsia" w:cstheme="minorEastAsia"/>
          <w:b/>
          <w:szCs w:val="32"/>
        </w:rPr>
      </w:pPr>
      <w:r>
        <w:rPr>
          <w:rFonts w:hint="eastAsia" w:asciiTheme="minorEastAsia" w:hAnsiTheme="minorEastAsia" w:eastAsiaTheme="minorEastAsia" w:cstheme="minorEastAsia"/>
          <w:b/>
          <w:szCs w:val="32"/>
        </w:rPr>
        <w:t>三、绩效目标完成情况分析</w:t>
      </w:r>
    </w:p>
    <w:p>
      <w:pPr>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（一）项目资金情况分析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1.项目资金到位情况分析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预算资金2,303.00万元，于2018年3月至10月，分4次拨付到位。主要6个拨付类目，工资福利支出813.80万元、商品和服务支出829.84万元、接待费4.00万元、其他资本性支出367.36万元、助学金72.0万元、个人及家庭补助216.00万元，共计2,303.00万元。</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2.项目资金执行情况分析</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全年项目经费支出2,089.47万元，资金使用率为90.73%，项目执行情况20分，得分18.15分。本专项共设14个三级项目，10个三级项目执行率高于90%，5个三级项目执行率达到100%。执行率最低的为高校哲学社会科学繁荣计划经费项目，执行率仅为47.89%，具体情况见表2。</w:t>
      </w:r>
    </w:p>
    <w:p>
      <w:pPr>
        <w:spacing w:line="480" w:lineRule="exact"/>
        <w:ind w:firstLine="422" w:firstLineChars="200"/>
        <w:jc w:val="center"/>
        <w:rPr>
          <w:rFonts w:eastAsiaTheme="minorEastAsia"/>
          <w:b/>
          <w:bCs/>
          <w:sz w:val="21"/>
          <w:szCs w:val="21"/>
        </w:rPr>
      </w:pPr>
      <w:r>
        <w:rPr>
          <w:rFonts w:hAnsiTheme="minorEastAsia" w:eastAsiaTheme="minorEastAsia"/>
          <w:b/>
          <w:bCs/>
          <w:sz w:val="21"/>
          <w:szCs w:val="21"/>
        </w:rPr>
        <w:t>表</w:t>
      </w:r>
      <w:r>
        <w:rPr>
          <w:rFonts w:hint="eastAsia" w:eastAsiaTheme="minorEastAsia"/>
          <w:b/>
          <w:bCs/>
          <w:sz w:val="21"/>
          <w:szCs w:val="21"/>
        </w:rPr>
        <w:t>2 项目</w:t>
      </w:r>
      <w:r>
        <w:rPr>
          <w:rFonts w:hint="eastAsia" w:hAnsiTheme="minorEastAsia" w:eastAsiaTheme="minorEastAsia"/>
          <w:b/>
          <w:bCs/>
          <w:sz w:val="21"/>
          <w:szCs w:val="21"/>
        </w:rPr>
        <w:t>资金执行</w:t>
      </w:r>
      <w:r>
        <w:rPr>
          <w:rFonts w:hAnsiTheme="minorEastAsia" w:eastAsiaTheme="minorEastAsia"/>
          <w:b/>
          <w:bCs/>
          <w:sz w:val="21"/>
          <w:szCs w:val="21"/>
        </w:rPr>
        <w:t>情况</w:t>
      </w:r>
    </w:p>
    <w:tbl>
      <w:tblPr>
        <w:tblStyle w:val="10"/>
        <w:tblW w:w="8685" w:type="dxa"/>
        <w:jc w:val="center"/>
        <w:tblInd w:w="0" w:type="dxa"/>
        <w:tblLayout w:type="fixed"/>
        <w:tblCellMar>
          <w:top w:w="0" w:type="dxa"/>
          <w:left w:w="108" w:type="dxa"/>
          <w:bottom w:w="0" w:type="dxa"/>
          <w:right w:w="108" w:type="dxa"/>
        </w:tblCellMar>
      </w:tblPr>
      <w:tblGrid>
        <w:gridCol w:w="534"/>
        <w:gridCol w:w="1074"/>
        <w:gridCol w:w="3827"/>
        <w:gridCol w:w="992"/>
        <w:gridCol w:w="1271"/>
        <w:gridCol w:w="987"/>
      </w:tblGrid>
      <w:tr>
        <w:tblPrEx>
          <w:tblLayout w:type="fixed"/>
          <w:tblCellMar>
            <w:top w:w="0" w:type="dxa"/>
            <w:left w:w="108" w:type="dxa"/>
            <w:bottom w:w="0" w:type="dxa"/>
            <w:right w:w="108" w:type="dxa"/>
          </w:tblCellMar>
        </w:tblPrEx>
        <w:trPr>
          <w:trHeight w:val="397"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49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992"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预算数</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（万元）</w:t>
            </w:r>
          </w:p>
        </w:tc>
        <w:tc>
          <w:tcPr>
            <w:tcW w:w="127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w:t>
            </w:r>
            <w:r>
              <w:rPr>
                <w:rFonts w:hint="eastAsia" w:ascii="宋体" w:hAnsi="宋体" w:eastAsia="宋体" w:cs="宋体"/>
                <w:b/>
                <w:bCs/>
                <w:kern w:val="0"/>
                <w:sz w:val="21"/>
                <w:szCs w:val="21"/>
              </w:rPr>
              <w:br w:type="textWrapping"/>
            </w:r>
            <w:r>
              <w:rPr>
                <w:rFonts w:hint="eastAsia" w:ascii="宋体" w:hAnsi="宋体" w:eastAsia="宋体" w:cs="宋体"/>
                <w:b/>
                <w:bCs/>
                <w:kern w:val="0"/>
                <w:sz w:val="21"/>
                <w:szCs w:val="21"/>
              </w:rPr>
              <w:t>执行数</w:t>
            </w:r>
          </w:p>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（万元）</w:t>
            </w:r>
          </w:p>
        </w:tc>
        <w:tc>
          <w:tcPr>
            <w:tcW w:w="9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预算</w:t>
            </w:r>
            <w:r>
              <w:rPr>
                <w:rFonts w:hint="eastAsia" w:ascii="宋体" w:hAnsi="宋体" w:eastAsia="宋体" w:cs="宋体"/>
                <w:b/>
                <w:bCs/>
                <w:kern w:val="0"/>
                <w:sz w:val="21"/>
                <w:szCs w:val="21"/>
              </w:rPr>
              <w:br w:type="textWrapping"/>
            </w:r>
            <w:r>
              <w:rPr>
                <w:rFonts w:hint="eastAsia" w:ascii="宋体" w:hAnsi="宋体" w:eastAsia="宋体" w:cs="宋体"/>
                <w:b/>
                <w:bCs/>
                <w:kern w:val="0"/>
                <w:sz w:val="21"/>
                <w:szCs w:val="21"/>
              </w:rPr>
              <w:t>执行率</w:t>
            </w:r>
          </w:p>
        </w:tc>
      </w:tr>
      <w:tr>
        <w:tblPrEx>
          <w:tblLayout w:type="fixed"/>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1"/>
                <w:szCs w:val="21"/>
              </w:rPr>
            </w:pPr>
            <w:r>
              <w:rPr>
                <w:rFonts w:ascii="宋体" w:hAnsi="宋体" w:eastAsia="宋体" w:cs="宋体"/>
                <w:b/>
                <w:bCs/>
                <w:kern w:val="0"/>
                <w:sz w:val="21"/>
                <w:szCs w:val="21"/>
              </w:rPr>
              <w:t>二级</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 w:val="21"/>
                <w:szCs w:val="21"/>
              </w:rPr>
            </w:pPr>
            <w:r>
              <w:rPr>
                <w:rFonts w:hint="eastAsia" w:ascii="宋体" w:hAnsi="宋体" w:eastAsia="宋体" w:cs="宋体"/>
                <w:b/>
                <w:bCs/>
                <w:kern w:val="0"/>
                <w:sz w:val="21"/>
                <w:szCs w:val="21"/>
              </w:rPr>
              <w:t>三级</w:t>
            </w:r>
          </w:p>
        </w:tc>
        <w:tc>
          <w:tcPr>
            <w:tcW w:w="99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p>
        </w:tc>
        <w:tc>
          <w:tcPr>
            <w:tcW w:w="127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1"/>
                <w:szCs w:val="21"/>
              </w:rPr>
            </w:pPr>
          </w:p>
        </w:tc>
        <w:tc>
          <w:tcPr>
            <w:tcW w:w="987"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1074" w:type="dxa"/>
            <w:vMerge w:val="restart"/>
            <w:tcBorders>
              <w:top w:val="nil"/>
              <w:left w:val="single" w:color="auto" w:sz="4" w:space="0"/>
              <w:right w:val="single" w:color="auto" w:sz="4" w:space="0"/>
            </w:tcBorders>
            <w:shd w:val="clear" w:color="auto" w:fill="auto"/>
            <w:vAlign w:val="center"/>
          </w:tcPr>
          <w:p>
            <w:pPr>
              <w:jc w:val="center"/>
              <w:rPr>
                <w:rFonts w:ascii="宋体" w:hAnsi="宋体" w:eastAsia="宋体" w:cs="宋体"/>
                <w:kern w:val="0"/>
                <w:sz w:val="21"/>
                <w:szCs w:val="21"/>
              </w:rPr>
            </w:pPr>
            <w:r>
              <w:rPr>
                <w:rFonts w:eastAsiaTheme="minorEastAsia"/>
                <w:bCs/>
                <w:sz w:val="21"/>
                <w:szCs w:val="21"/>
              </w:rPr>
              <w:t>2018</w:t>
            </w:r>
            <w:r>
              <w:rPr>
                <w:rFonts w:hAnsiTheme="minorEastAsia" w:eastAsiaTheme="minorEastAsia"/>
                <w:bCs/>
                <w:sz w:val="21"/>
                <w:szCs w:val="21"/>
              </w:rPr>
              <w:t>年高校质量工程</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“楚天学者”计划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631.00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631.00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1074"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湖北省高等学校创新创业教育改革专项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30.00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28.39</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94.63%</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1074"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湖北省普通本科高校“荆楚卓越人才”协同育人计划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120.00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118.61</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98.84%</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1074"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本科高校试点学院改革项目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245.00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234.63</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95.77%</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074"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湖北省优秀大学生游学计划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50.00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50.00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1074"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大学生体育艺术活动专项经费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40.00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hint="eastAsia" w:eastAsia="宋体"/>
                <w:kern w:val="0"/>
                <w:sz w:val="21"/>
                <w:szCs w:val="21"/>
              </w:rPr>
              <w:t>100</w:t>
            </w:r>
            <w:r>
              <w:rPr>
                <w:rFonts w:eastAsia="宋体"/>
                <w:kern w:val="0"/>
                <w:sz w:val="21"/>
                <w:szCs w:val="21"/>
              </w:rPr>
              <w:t>%</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10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湖北省大学生创业示范基地建设计划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95.39</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95.39%</w:t>
            </w:r>
          </w:p>
        </w:tc>
      </w:tr>
      <w:tr>
        <w:tblPrEx>
          <w:tblLayout w:type="fixed"/>
          <w:tblCellMar>
            <w:top w:w="0" w:type="dxa"/>
            <w:left w:w="108" w:type="dxa"/>
            <w:bottom w:w="0" w:type="dxa"/>
            <w:right w:w="108" w:type="dxa"/>
          </w:tblCellMar>
        </w:tblPrEx>
        <w:trPr>
          <w:trHeight w:val="442"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8</w:t>
            </w:r>
          </w:p>
        </w:tc>
        <w:tc>
          <w:tcPr>
            <w:tcW w:w="107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eastAsiaTheme="minorEastAsia"/>
                <w:kern w:val="0"/>
                <w:sz w:val="21"/>
                <w:szCs w:val="21"/>
              </w:rPr>
              <w:t>2018</w:t>
            </w:r>
            <w:r>
              <w:rPr>
                <w:rFonts w:hAnsiTheme="minorEastAsia" w:eastAsiaTheme="minorEastAsia"/>
                <w:kern w:val="0"/>
                <w:sz w:val="21"/>
                <w:szCs w:val="21"/>
              </w:rPr>
              <w:t>年学科及平台建设</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省属高校优势特色学科群建设专项经费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530.00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444.64</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83.89%</w:t>
            </w:r>
          </w:p>
        </w:tc>
      </w:tr>
      <w:tr>
        <w:tblPrEx>
          <w:tblLayout w:type="fixed"/>
          <w:tblCellMar>
            <w:top w:w="0" w:type="dxa"/>
            <w:left w:w="108" w:type="dxa"/>
            <w:bottom w:w="0" w:type="dxa"/>
            <w:right w:w="108" w:type="dxa"/>
          </w:tblCellMar>
        </w:tblPrEx>
        <w:trPr>
          <w:trHeight w:val="624"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9</w:t>
            </w:r>
          </w:p>
        </w:tc>
        <w:tc>
          <w:tcPr>
            <w:tcW w:w="10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高校科技能力创新工程</w:t>
            </w:r>
          </w:p>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r>
              <w:rPr>
                <w:rFonts w:hAnsiTheme="minorEastAsia" w:eastAsiaTheme="minorEastAsia"/>
                <w:kern w:val="0"/>
                <w:sz w:val="21"/>
                <w:szCs w:val="21"/>
              </w:rPr>
              <w:t>含人文社科基地</w:t>
            </w:r>
            <w:r>
              <w:rPr>
                <w:rFonts w:hint="eastAsia" w:ascii="宋体" w:hAnsi="宋体" w:eastAsia="宋体" w:cs="宋体"/>
                <w:kern w:val="0"/>
                <w:sz w:val="21"/>
                <w:szCs w:val="21"/>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262.00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193.69</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73.93%</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07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textAlignment w:val="center"/>
              <w:rPr>
                <w:rFonts w:eastAsiaTheme="minorEastAsia"/>
                <w:sz w:val="21"/>
                <w:szCs w:val="21"/>
              </w:rPr>
            </w:pPr>
            <w:r>
              <w:rPr>
                <w:rFonts w:eastAsiaTheme="minorEastAsia"/>
                <w:kern w:val="0"/>
                <w:sz w:val="21"/>
                <w:szCs w:val="21"/>
              </w:rPr>
              <w:t>2018</w:t>
            </w:r>
            <w:r>
              <w:rPr>
                <w:rFonts w:hAnsiTheme="minorEastAsia" w:eastAsiaTheme="minorEastAsia"/>
                <w:kern w:val="0"/>
                <w:sz w:val="21"/>
                <w:szCs w:val="21"/>
              </w:rPr>
              <w:t>年高校思政专项</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高校辅导员专项奖励经费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45.00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45.00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11</w:t>
            </w:r>
          </w:p>
        </w:tc>
        <w:tc>
          <w:tcPr>
            <w:tcW w:w="10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高校哲学社会科学繁荣计划经费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55.00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26.34</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47.89%</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107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textAlignment w:val="center"/>
              <w:rPr>
                <w:rFonts w:eastAsiaTheme="minorEastAsia"/>
                <w:sz w:val="21"/>
                <w:szCs w:val="21"/>
              </w:rPr>
            </w:pPr>
            <w:r>
              <w:rPr>
                <w:rFonts w:eastAsiaTheme="minorEastAsia"/>
                <w:kern w:val="0"/>
                <w:sz w:val="21"/>
                <w:szCs w:val="21"/>
              </w:rPr>
              <w:t>2018</w:t>
            </w:r>
            <w:r>
              <w:rPr>
                <w:rFonts w:hAnsiTheme="minorEastAsia" w:eastAsiaTheme="minorEastAsia"/>
                <w:kern w:val="0"/>
                <w:sz w:val="21"/>
                <w:szCs w:val="21"/>
              </w:rPr>
              <w:t>年国际交流经费</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世界著名科学家来鄂讲学项目经费</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34.00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29.68</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87.29%</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13</w:t>
            </w:r>
          </w:p>
        </w:tc>
        <w:tc>
          <w:tcPr>
            <w:tcW w:w="1074"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国际交流计划</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45.00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4</w:t>
            </w:r>
            <w:r>
              <w:rPr>
                <w:rFonts w:hint="eastAsia" w:eastAsia="宋体"/>
                <w:kern w:val="0"/>
                <w:sz w:val="21"/>
                <w:szCs w:val="21"/>
              </w:rPr>
              <w:t>5</w:t>
            </w:r>
            <w:r>
              <w:rPr>
                <w:rFonts w:eastAsia="宋体"/>
                <w:kern w:val="0"/>
                <w:sz w:val="21"/>
                <w:szCs w:val="21"/>
              </w:rPr>
              <w:t>.00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100%</w:t>
            </w:r>
          </w:p>
        </w:tc>
      </w:tr>
      <w:tr>
        <w:tblPrEx>
          <w:tblLayout w:type="fixed"/>
          <w:tblCellMar>
            <w:top w:w="0" w:type="dxa"/>
            <w:left w:w="108" w:type="dxa"/>
            <w:bottom w:w="0" w:type="dxa"/>
            <w:right w:w="108" w:type="dxa"/>
          </w:tblCellMar>
        </w:tblPrEx>
        <w:trPr>
          <w:trHeight w:val="397" w:hRule="atLeast"/>
          <w:jc w:val="center"/>
        </w:trPr>
        <w:tc>
          <w:tcPr>
            <w:tcW w:w="5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14</w:t>
            </w:r>
          </w:p>
        </w:tc>
        <w:tc>
          <w:tcPr>
            <w:tcW w:w="10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湖北省外国留学生奖学金项目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116.00</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107.10</w:t>
            </w:r>
          </w:p>
        </w:tc>
        <w:tc>
          <w:tcPr>
            <w:tcW w:w="987" w:type="dxa"/>
            <w:tcBorders>
              <w:top w:val="nil"/>
              <w:left w:val="nil"/>
              <w:bottom w:val="single" w:color="auto" w:sz="4" w:space="0"/>
              <w:right w:val="single" w:color="auto" w:sz="4" w:space="0"/>
            </w:tcBorders>
            <w:shd w:val="clear" w:color="auto" w:fill="auto"/>
            <w:noWrap/>
            <w:vAlign w:val="center"/>
          </w:tcPr>
          <w:p>
            <w:pPr>
              <w:widowControl/>
              <w:jc w:val="center"/>
              <w:rPr>
                <w:rFonts w:eastAsia="宋体"/>
                <w:kern w:val="0"/>
                <w:sz w:val="21"/>
                <w:szCs w:val="21"/>
              </w:rPr>
            </w:pPr>
            <w:r>
              <w:rPr>
                <w:rFonts w:eastAsia="宋体"/>
                <w:kern w:val="0"/>
                <w:sz w:val="21"/>
                <w:szCs w:val="21"/>
              </w:rPr>
              <w:t>92.33%</w:t>
            </w:r>
          </w:p>
        </w:tc>
      </w:tr>
      <w:tr>
        <w:tblPrEx>
          <w:tblLayout w:type="fixed"/>
          <w:tblCellMar>
            <w:top w:w="0" w:type="dxa"/>
            <w:left w:w="108" w:type="dxa"/>
            <w:bottom w:w="0" w:type="dxa"/>
            <w:right w:w="108" w:type="dxa"/>
          </w:tblCellMar>
        </w:tblPrEx>
        <w:trPr>
          <w:trHeight w:val="397" w:hRule="atLeast"/>
          <w:jc w:val="center"/>
        </w:trPr>
        <w:tc>
          <w:tcPr>
            <w:tcW w:w="5435"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合计</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jc w:val="center"/>
              <w:rPr>
                <w:sz w:val="21"/>
                <w:szCs w:val="21"/>
              </w:rPr>
            </w:pPr>
            <w:r>
              <w:rPr>
                <w:rFonts w:hint="eastAsia"/>
                <w:sz w:val="21"/>
                <w:szCs w:val="21"/>
              </w:rPr>
              <w:t>2,303.00</w:t>
            </w:r>
          </w:p>
        </w:tc>
        <w:tc>
          <w:tcPr>
            <w:tcW w:w="1271" w:type="dxa"/>
            <w:tcBorders>
              <w:top w:val="nil"/>
              <w:left w:val="nil"/>
              <w:bottom w:val="single" w:color="auto" w:sz="4" w:space="0"/>
              <w:right w:val="single" w:color="auto" w:sz="4" w:space="0"/>
            </w:tcBorders>
            <w:shd w:val="clear" w:color="auto" w:fill="auto"/>
            <w:noWrap/>
            <w:vAlign w:val="center"/>
          </w:tcPr>
          <w:p>
            <w:pPr>
              <w:jc w:val="center"/>
              <w:rPr>
                <w:sz w:val="21"/>
                <w:szCs w:val="21"/>
              </w:rPr>
            </w:pPr>
            <w:r>
              <w:rPr>
                <w:rFonts w:hint="eastAsia"/>
                <w:sz w:val="21"/>
                <w:szCs w:val="21"/>
              </w:rPr>
              <w:t>2,089.47</w:t>
            </w:r>
          </w:p>
        </w:tc>
        <w:tc>
          <w:tcPr>
            <w:tcW w:w="987" w:type="dxa"/>
            <w:tcBorders>
              <w:top w:val="nil"/>
              <w:left w:val="nil"/>
              <w:bottom w:val="single" w:color="auto" w:sz="4" w:space="0"/>
              <w:right w:val="single" w:color="auto" w:sz="4" w:space="0"/>
            </w:tcBorders>
            <w:shd w:val="clear" w:color="auto" w:fill="auto"/>
            <w:noWrap/>
            <w:vAlign w:val="center"/>
          </w:tcPr>
          <w:p>
            <w:pPr>
              <w:jc w:val="center"/>
              <w:rPr>
                <w:rFonts w:eastAsia="宋体"/>
                <w:sz w:val="21"/>
                <w:szCs w:val="21"/>
              </w:rPr>
            </w:pPr>
            <w:r>
              <w:rPr>
                <w:sz w:val="21"/>
                <w:szCs w:val="21"/>
              </w:rPr>
              <w:t>90.73%</w:t>
            </w:r>
          </w:p>
        </w:tc>
      </w:tr>
    </w:tbl>
    <w:p>
      <w:pPr>
        <w:tabs>
          <w:tab w:val="left" w:pos="312"/>
        </w:tabs>
        <w:spacing w:line="480" w:lineRule="exact"/>
        <w:ind w:left="48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3.项目资金管理情况分析</w:t>
      </w:r>
    </w:p>
    <w:p>
      <w:pPr>
        <w:pStyle w:val="24"/>
        <w:spacing w:line="480" w:lineRule="exact"/>
        <w:jc w:val="both"/>
        <w:rPr>
          <w:rFonts w:ascii="Times New Roman" w:hAnsi="Times New Roman"/>
        </w:rPr>
      </w:pPr>
      <w:r>
        <w:rPr>
          <w:rFonts w:hint="eastAsia" w:asciiTheme="minorEastAsia" w:hAnsiTheme="minorEastAsia" w:eastAsiaTheme="minorEastAsia" w:cstheme="minorEastAsia"/>
          <w:bCs/>
        </w:rPr>
        <w:t>项目按照《三峡大学“十二五”及中长期科学和技术发展规划纲要》、《三峡大学“十三五”科技发展规划》、《三峡大学资金管理办法》（三峡大财〔</w:t>
      </w:r>
      <w:r>
        <w:rPr>
          <w:rFonts w:asciiTheme="minorEastAsia" w:hAnsiTheme="minorEastAsia" w:eastAsiaTheme="minorEastAsia" w:cstheme="minorEastAsia"/>
          <w:bCs/>
        </w:rPr>
        <w:t>2016</w:t>
      </w:r>
      <w:r>
        <w:rPr>
          <w:rFonts w:hint="eastAsia" w:asciiTheme="minorEastAsia" w:hAnsiTheme="minorEastAsia" w:eastAsiaTheme="minorEastAsia" w:cstheme="minorEastAsia"/>
          <w:bCs/>
        </w:rPr>
        <w:t>〕</w:t>
      </w:r>
      <w:r>
        <w:rPr>
          <w:rFonts w:asciiTheme="minorEastAsia" w:hAnsiTheme="minorEastAsia" w:eastAsiaTheme="minorEastAsia" w:cstheme="minorEastAsia"/>
          <w:bCs/>
        </w:rPr>
        <w:t>42号）、</w:t>
      </w:r>
      <w:r>
        <w:rPr>
          <w:rFonts w:hint="eastAsia" w:cs="宋体"/>
          <w:bCs/>
        </w:rPr>
        <w:t>《三峡大学出国（境）流程暂行规定》</w:t>
      </w:r>
      <w:r>
        <w:rPr>
          <w:rFonts w:hint="eastAsia" w:asciiTheme="minorEastAsia" w:hAnsiTheme="minorEastAsia" w:eastAsiaTheme="minorEastAsia" w:cstheme="minorEastAsia"/>
          <w:bCs/>
        </w:rPr>
        <w:t>（</w:t>
      </w:r>
      <w:r>
        <w:rPr>
          <w:rFonts w:hint="eastAsia" w:cs="宋体"/>
          <w:bCs/>
        </w:rPr>
        <w:t>三峡大外〔</w:t>
      </w:r>
      <w:r>
        <w:rPr>
          <w:rFonts w:cs="宋体"/>
          <w:bCs/>
        </w:rPr>
        <w:t>2011〕56号</w:t>
      </w:r>
      <w:r>
        <w:rPr>
          <w:rFonts w:hint="eastAsia" w:asciiTheme="minorEastAsia" w:hAnsiTheme="minorEastAsia" w:eastAsiaTheme="minorEastAsia" w:cstheme="minorEastAsia"/>
          <w:bCs/>
        </w:rPr>
        <w:t>）、《三峡大学财务开支审批管理办法》（三峡大财〔2017〕15号）、《三峡大学科研行为规范及管理职责》（三峡大科〔</w:t>
      </w:r>
      <w:r>
        <w:rPr>
          <w:rFonts w:asciiTheme="minorEastAsia" w:hAnsiTheme="minorEastAsia" w:eastAsiaTheme="minorEastAsia" w:cstheme="minorEastAsia"/>
          <w:bCs/>
        </w:rPr>
        <w:t>2017〕26号）等进行项目预算、执行、资金的管理</w:t>
      </w:r>
      <w:r>
        <w:rPr>
          <w:rFonts w:hint="eastAsia" w:asciiTheme="minorEastAsia" w:hAnsiTheme="minorEastAsia" w:eastAsiaTheme="minorEastAsia" w:cstheme="minorEastAsia"/>
          <w:bCs/>
        </w:rPr>
        <w:t>。</w:t>
      </w:r>
      <w:r>
        <w:rPr>
          <w:rFonts w:ascii="Times New Roman" w:hAnsi="Times New Roman"/>
        </w:rPr>
        <w:t>在专项资金管理方面，设立专账，实行专款专用，未发现截留、挤占、挪用、虚假列支等现象。专项资金一律通过</w:t>
      </w:r>
      <w:r>
        <w:rPr>
          <w:rFonts w:hint="eastAsia" w:ascii="Times New Roman" w:hAnsi="Times New Roman"/>
        </w:rPr>
        <w:t>国库授权支付</w:t>
      </w:r>
      <w:r>
        <w:rPr>
          <w:rFonts w:ascii="Times New Roman" w:hAnsi="Times New Roman"/>
        </w:rPr>
        <w:t>的方式进行</w:t>
      </w:r>
      <w:r>
        <w:rPr>
          <w:rFonts w:hint="eastAsia" w:ascii="Times New Roman" w:hAnsi="Times New Roman"/>
        </w:rPr>
        <w:t>支付</w:t>
      </w:r>
      <w:r>
        <w:rPr>
          <w:rFonts w:ascii="Times New Roman" w:hAnsi="Times New Roman"/>
        </w:rPr>
        <w:t>。</w:t>
      </w:r>
    </w:p>
    <w:p>
      <w:pPr>
        <w:spacing w:line="480" w:lineRule="exact"/>
        <w:ind w:firstLine="48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sz w:val="24"/>
        </w:rPr>
        <w:t>（二）绩效目标完成情况分析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1.产出指标完成情况分析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（1）指标调整弃用情况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高校优势特色学科群建设专项经费和</w:t>
      </w:r>
      <w:r>
        <w:rPr>
          <w:rFonts w:hint="eastAsia" w:ascii="宋体" w:hAnsi="宋体" w:eastAsia="宋体" w:cs="宋体"/>
          <w:sz w:val="24"/>
        </w:rPr>
        <w:t>高校科技能力创新工程（含人文社科基地建设）</w:t>
      </w:r>
      <w:r>
        <w:rPr>
          <w:rFonts w:hint="eastAsia" w:asciiTheme="minorEastAsia" w:hAnsiTheme="minorEastAsia" w:eastAsiaTheme="minorEastAsia" w:cstheme="minorEastAsia"/>
          <w:sz w:val="24"/>
        </w:rPr>
        <w:t>两个子项目中均有产出指标“</w:t>
      </w:r>
      <w:r>
        <w:rPr>
          <w:rFonts w:hint="eastAsia" w:ascii="宋体" w:hAnsi="宋体" w:eastAsia="宋体" w:cs="宋体"/>
          <w:sz w:val="24"/>
        </w:rPr>
        <w:t>省级优秀硕士学位论文</w:t>
      </w:r>
      <w:r>
        <w:rPr>
          <w:rFonts w:hint="eastAsia" w:asciiTheme="minorEastAsia" w:hAnsiTheme="minorEastAsia" w:eastAsiaTheme="minorEastAsia" w:cstheme="minorEastAsia"/>
          <w:sz w:val="24"/>
        </w:rPr>
        <w:t>”，由于17年、18年均未进行省级优秀论文的评估工作，此项指标无法评价，故弃用此项指标。</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（2）完成情况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项目产出指标分值40分，由数量指标、质量指标、时效指标、成本指标4个类别的二级指标组成，共设42个三级产出指标，得分39.74分，具体三级指标评价情况如下。</w:t>
      </w:r>
    </w:p>
    <w:p>
      <w:pPr>
        <w:spacing w:line="480" w:lineRule="exact"/>
        <w:ind w:firstLine="480" w:firstLineChars="200"/>
        <w:rPr>
          <w:rFonts w:ascii="仿宋_GB2312"/>
          <w:sz w:val="24"/>
        </w:rPr>
      </w:pPr>
      <w:r>
        <w:rPr>
          <w:rFonts w:hint="eastAsia" w:asciiTheme="minorEastAsia" w:hAnsiTheme="minorEastAsia" w:eastAsiaTheme="minorEastAsia" w:cstheme="minorEastAsia"/>
          <w:sz w:val="24"/>
        </w:rPr>
        <w:t>1）“楚天学者”计划中获批新增“楚天学者”数量年度目标值为“8-12人”，权重2.5分。根据人事处提供的省教育厅关于确定2018年“楚天学者计划”人选和设岗学科的通知以及楚天学者基本情况统计表，学校2018年新聘请楚天学者8人，完成绩效目标，得2.5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楚天学者”计划中按期发放“楚天学者”岗位津贴年度目标值为“每月30日之前发放”，权重0.5分。根据人事处提供的2018年楚天学者津贴发放说明及人才津贴发放表，“楚天学者”岗位津贴已于每月30号之前发放，完成绩效目标，得0.5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3）湖北省高等学校创新创业教育改革专项中</w:t>
      </w:r>
      <w:r>
        <w:rPr>
          <w:rFonts w:hint="eastAsia" w:ascii="宋体" w:hAnsi="宋体" w:eastAsia="宋体" w:cs="宋体"/>
          <w:kern w:val="0"/>
          <w:sz w:val="24"/>
        </w:rPr>
        <w:t>学生创新创业项目立项数量年度目标值为“50项”，权重1分。根据三峡大学创新创业教育学院提供的各学院校级优秀项目奖励名额分配表，学生创新创业项目立项数量61项，</w:t>
      </w:r>
      <w:r>
        <w:rPr>
          <w:rFonts w:hint="eastAsia" w:asciiTheme="minorEastAsia" w:hAnsiTheme="minorEastAsia" w:eastAsiaTheme="minorEastAsia" w:cstheme="minorEastAsia"/>
          <w:sz w:val="24"/>
        </w:rPr>
        <w:t>完成绩效目标，</w:t>
      </w:r>
      <w:r>
        <w:rPr>
          <w:rFonts w:hint="eastAsia" w:ascii="宋体" w:hAnsi="宋体" w:eastAsia="宋体" w:cs="宋体"/>
          <w:kern w:val="0"/>
          <w:sz w:val="24"/>
        </w:rPr>
        <w:t>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湖北省高等学校创新创业教育改革专项中学生参与重要创新创业赛事数量年度目标值“2项”，权重1分。根据三峡大学创新创业教育学院提供的资料，三峡大学学生参加了第四界“互联网+”全国大学生创新创业大赛和2018年“创青春”大学生创新创业大赛2项省级以上大赛，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湖北省普通本科高校“荆楚卓越人才”协同育人计划中挂职锻炼教师人数年度目标值“2人”，权重1分。根据三峡大学教务处提供的2018年挂职锻炼教师名单，旅游管理专业的黄华和广播电视学专业的林丽萍2位老师于远安县政府和北京大学挂职，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6）湖北省普通本科高校“荆楚卓越人才”协同育人计划中聘请企业兼职教师人数年度目标值“12人”，权重1分。根据三峡大学教务处提供的校外兼职授课教师信息汇总表，三峡大学有闫金波等12位校外兼职授课教师，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7）本科高校试点学院改革中试点学生人数年度目标值“950人”，权重1.5分。根据教务处提供的试点学生人数一览表，试点学生共有965人，完成绩效目标，得1.5分。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8）本科高校试点学院改革中校企共建平台数年度目标值“5个”，权重2分。根据教务处提供的校企共建平台一览表，湖北省科技厅2017年共批准“湖北省三峡特色植物繁殖工程技术研究中心”、“湖北省生物孝素工程技术研究中心”、“湖北省校企共建有机缓释肥校企研发中心”、“湖北省校企共建珍稀蕈菌”“湖北省校企共建水果加工与产品质量控制技术研发中心”等5个校企共建平台，完成绩效目标，得2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9）本科高校试点学院改革中企业兼职教师人数年度目标值“10人”，权重1分。根据教务处提供的企业兼职教师一览表，生物与制药学院共聘请田士英等10人为企业人员兼职授课，完成绩效目标，得1分。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10）本科高校试点学院改革中走访企业数年度目标值“10个”，权重1分。根据教务处提供的走访10家企业情况说明，共走访了恩施硒海棠生物科技有限公司的10家公司，完成绩效目标，得1分。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11）本科高校试点学院改革中实践学时数占总学时比例年度目标值“≥35%”，权重1.5分。根据教务处提供的资料，化学、生物科学、生态学、制药工程、生物工程专业实践学时与总学时平均占比36.24%，完成绩效目标，得1.5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12）本科高校试点学院改革中学生参与创新创业活动覆盖率年度目标值“≥60%”，权重1分。根据教务处提供的学生参与创新创业活动覆盖率统计表，学生参与创新创业活动覆盖率=学生参与创新创业活动人数/试点学院在校总人数（不包含科技学院）=598/913=65.50%，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13）优秀大学生游学计划中派出本科层次人数年度目标值“15人”，权重0.2分。根据国际合作与交流处提供的2018年派出暑假优秀大学生海外游名单汇总，共派出本科生18人，完成绩效目标，得0.2分。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14）优秀大学生游学计划中派出研究生层次人数年度绩效目标值“10人”，权重0.2分。根据国际合作与交流处提供的2018年派出暑假优秀大学生海外游名单汇总，共派出研究生7人，未完成绩效目标，得分=实际完成值/年度目标值*0.2分=0.14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15）优秀大学生游学计划中赴世界一流高校游学人数年度目标值“25人”，权重0.3分。根据国际合作与交流处提供的2018年派出暑假优秀大学生海外游名单汇总，共派出本科生、研究生共25人，完成绩效目标，得0.3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16）大学生体育艺术活动专项经费中阳光体育活动项目设置目标值“18项”，权重0.5分。根据体育运动委员会提供的三峡大学阳光体育活动考评办法以及项目清单，共设置17届田径运动会等18个项目，完成绩效目标，得0.5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17）湖北省大学生创业示范基地建设计划中创业工具类素质拓展课程数量年度目标值“5个”，权重1分。根据三峡大学创新创业教育学院提供的2018年春季学期《创业基础》网络课程开课及培训通知，共设《创业基础》等5门素质拓展课程，完成绩效目标，得1分。</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18）湖北省大学生创业示范基地建设计划中创新创业训练营培训人数年度目标值“50人”，权重1分。根据三峡大学创新创业教育学院提供的关于授予三峡大学2018年大学生创业训练营营员结业证书、表彰优秀营员、优秀工作者的决定，创新创业训练营培训人数达54人，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19）省属高校优势特色学科群建设专项经费中省部级奖励年度目标值“2-3项”，权重1.4分。</w:t>
      </w:r>
      <w:r>
        <w:rPr>
          <w:rFonts w:hint="eastAsia" w:ascii="宋体" w:hAnsi="宋体" w:eastAsia="宋体" w:cs="宋体"/>
          <w:kern w:val="0"/>
          <w:sz w:val="24"/>
        </w:rPr>
        <w:t>根据发展规划与学科建设办公室提供的2018年省部级以上科研奖励项目、参与人员清单及相关材料，三峡大学获得湖北省科技进步奖2项，完成绩效目标，得1.4分。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20）省属高校优势特色学科群建设专项经费中国家级项目年度目标值“12-16项”，权重1.2分。</w:t>
      </w:r>
      <w:r>
        <w:rPr>
          <w:rFonts w:hint="eastAsia" w:ascii="宋体" w:hAnsi="宋体" w:eastAsia="宋体" w:cs="宋体"/>
          <w:kern w:val="0"/>
          <w:sz w:val="24"/>
        </w:rPr>
        <w:t>根据发展规划与学科建设办公室提供的2018年国家级项目清单，2018年正在进行的国家级项目数量12项，完成绩效目标，得1.2分。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21）省属高校优势特色学科群建设专项经费中专著、专利,年度目标值“38项”，权重1分。</w:t>
      </w:r>
      <w:r>
        <w:rPr>
          <w:rFonts w:hint="eastAsia" w:ascii="宋体" w:hAnsi="宋体" w:eastAsia="宋体" w:cs="宋体"/>
          <w:kern w:val="0"/>
          <w:sz w:val="24"/>
        </w:rPr>
        <w:t>根据发展规划与学科建设办公室提供的2018年专著及专利资料，2018年共出版的专著以及授权的专利数量总和44项，完成绩效目标，得1分。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22）省属高校优势特色学科群建设专项经费中SCI论文年度目标值“20篇”，权重1分。</w:t>
      </w:r>
      <w:r>
        <w:rPr>
          <w:rFonts w:hint="eastAsia" w:ascii="宋体" w:hAnsi="宋体" w:eastAsia="宋体" w:cs="宋体"/>
          <w:kern w:val="0"/>
          <w:sz w:val="24"/>
        </w:rPr>
        <w:t>根据发展规划与学科建设办公室提供的SCI论文清单，2018年共发表的SCI论文数量20篇，完成绩效目标，得1分。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23）省属高校优势特色学科群建设专项经费中省级以上人才年度目标值“1-2人”，权重1分。</w:t>
      </w:r>
      <w:r>
        <w:rPr>
          <w:rFonts w:hint="eastAsia" w:ascii="宋体" w:hAnsi="宋体" w:eastAsia="宋体" w:cs="宋体"/>
          <w:kern w:val="0"/>
          <w:sz w:val="24"/>
        </w:rPr>
        <w:t>根据发展规划与学科建设办公室提供的电力与新能源学科群2018省级以上人才资料，席磊教授被授予楚天学子，张宇娇教授被授予湖北新世纪高层次人才，完成绩效目标，得1分。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24）省属高校优势特色学科群建设专项经费中学科大平台年度目标值“1个”，权重1分。</w:t>
      </w:r>
      <w:r>
        <w:rPr>
          <w:rFonts w:hint="eastAsia" w:ascii="宋体" w:hAnsi="宋体" w:eastAsia="宋体" w:cs="宋体"/>
          <w:kern w:val="0"/>
          <w:sz w:val="24"/>
        </w:rPr>
        <w:t>根据发展规划与学科建设办公室提供的学科大平台资料，已新建完成多能生态系统平台，完成绩效目标，得1分。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25）省属高校优势特色学科群建设专项经费中</w:t>
      </w:r>
      <w:r>
        <w:rPr>
          <w:rFonts w:hint="eastAsia" w:ascii="宋体" w:hAnsi="宋体" w:eastAsia="宋体" w:cs="宋体"/>
          <w:kern w:val="0"/>
          <w:sz w:val="24"/>
        </w:rPr>
        <w:t>国家级平台培育年度目标值“1个”，权重1分。根据发展规划与学科建设办公室提供的库区地质灾害与生态环境国家重点实验室建设项目申请书，正在培育国家重点实验室建设项目数量1个，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26）省属高校优势特色学科群建设专项经费中</w:t>
      </w:r>
      <w:r>
        <w:rPr>
          <w:rFonts w:hint="eastAsia" w:ascii="宋体" w:hAnsi="宋体" w:eastAsia="宋体" w:cs="宋体"/>
          <w:kern w:val="0"/>
          <w:sz w:val="24"/>
        </w:rPr>
        <w:t>省级科研创新团队</w:t>
      </w:r>
      <w:r>
        <w:rPr>
          <w:rFonts w:hint="eastAsia" w:asciiTheme="minorEastAsia" w:hAnsiTheme="minorEastAsia" w:eastAsiaTheme="minorEastAsia" w:cstheme="minorEastAsia"/>
          <w:sz w:val="24"/>
        </w:rPr>
        <w:t>目标值“1个”，权重1.5分。</w:t>
      </w:r>
      <w:r>
        <w:rPr>
          <w:rFonts w:hint="eastAsia" w:ascii="宋体" w:hAnsi="宋体" w:eastAsia="宋体" w:cs="宋体"/>
          <w:kern w:val="0"/>
          <w:sz w:val="24"/>
        </w:rPr>
        <w:t>根据发展规划与学科建设办公室提供的关于公布我校获得2018年度湖北省高等学校优秀中青年科技创新团队计划项目的通知（三峡大科</w:t>
      </w:r>
      <w:r>
        <w:rPr>
          <w:rFonts w:hint="eastAsia" w:asciiTheme="minorEastAsia" w:hAnsiTheme="minorEastAsia" w:eastAsiaTheme="minorEastAsia" w:cstheme="minorEastAsia"/>
          <w:sz w:val="24"/>
        </w:rPr>
        <w:t>〔2018〕</w:t>
      </w:r>
      <w:r>
        <w:rPr>
          <w:rFonts w:hint="eastAsia" w:ascii="宋体" w:hAnsi="宋体" w:eastAsia="宋体" w:cs="宋体"/>
          <w:kern w:val="0"/>
          <w:sz w:val="24"/>
        </w:rPr>
        <w:t>14号），土木与建筑学院的特殊土的工程特性及处理技术项目获奖，完成绩效目标，得1.5分。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27）省属高校优势特色学科群建设专项经费中新增学科方向年度目标值“2个”，权重1.2分。</w:t>
      </w:r>
      <w:r>
        <w:rPr>
          <w:rFonts w:hint="eastAsia" w:ascii="宋体" w:hAnsi="宋体" w:eastAsia="宋体" w:cs="宋体"/>
          <w:kern w:val="0"/>
          <w:sz w:val="24"/>
        </w:rPr>
        <w:t>根据发展规划与学科建设办公室提供的关于水科学与工程学科新增两个学科研究方向的情况说明，新增城市水灾害与安全学科、水管理或水文化两个学科方向，完成绩效目标，得1.2分。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28）省属高校优势特色学科群建设专项经费中引进博士年度目标值“9-16人”，权重1.2分。</w:t>
      </w:r>
      <w:r>
        <w:rPr>
          <w:rFonts w:hint="eastAsia" w:ascii="宋体" w:hAnsi="宋体" w:eastAsia="宋体" w:cs="宋体"/>
          <w:kern w:val="0"/>
          <w:sz w:val="24"/>
        </w:rPr>
        <w:t>根据发展规划与学科建设办公室提供的资料，2018年新增全职引进优秀博士或其他相当层次人才田海林等13人，完成绩效目标，得1.2分。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29）省属高校优势特色学科群建设专项经费中培养学科带头人年度目标值“2-3人”，权重1.2分。</w:t>
      </w:r>
      <w:r>
        <w:rPr>
          <w:rFonts w:hint="eastAsia" w:ascii="宋体" w:hAnsi="宋体" w:eastAsia="宋体" w:cs="宋体"/>
          <w:kern w:val="0"/>
          <w:sz w:val="24"/>
        </w:rPr>
        <w:t>根据发展规划与学科建设办公室提供的培育及申报国家高层次人才工程（学科带头人）资料，彭辉和石小涛2位老师获国家自科青年基金/万人计划培养，完成绩效目标，得1.2分。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30）高校科技能力创新工程（含人文社科基地建设）中出版著作/教材年度目标值“6-8本”，权重1.3分。</w:t>
      </w:r>
      <w:r>
        <w:rPr>
          <w:rFonts w:hint="eastAsia" w:ascii="宋体" w:hAnsi="宋体" w:eastAsia="宋体" w:cs="宋体"/>
          <w:kern w:val="0"/>
          <w:sz w:val="24"/>
        </w:rPr>
        <w:t>根据科技处提供的2018年度出版专著/教材清单，共出版11本，完成绩效目标，得1.3分。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31）高校科技能力创新工程（含人文社科基地建设）中发表学术论文年度目标值“</w:t>
      </w:r>
      <w:r>
        <w:rPr>
          <w:rFonts w:hint="eastAsia" w:ascii="宋体" w:hAnsi="宋体" w:eastAsia="宋体" w:cs="宋体"/>
          <w:kern w:val="0"/>
          <w:sz w:val="24"/>
        </w:rPr>
        <w:t>240-260篇</w:t>
      </w:r>
      <w:r>
        <w:rPr>
          <w:rFonts w:hint="eastAsia" w:asciiTheme="minorEastAsia" w:hAnsiTheme="minorEastAsia" w:eastAsiaTheme="minorEastAsia" w:cstheme="minorEastAsia"/>
          <w:sz w:val="24"/>
        </w:rPr>
        <w:t>”，权重1.3分。</w:t>
      </w:r>
      <w:r>
        <w:rPr>
          <w:rFonts w:hint="eastAsia" w:ascii="宋体" w:hAnsi="宋体" w:eastAsia="宋体" w:cs="宋体"/>
          <w:kern w:val="0"/>
          <w:sz w:val="24"/>
        </w:rPr>
        <w:t>根据科技处提供的2018年度发表的学术论文清单，发表学术论文（三大检索）数量248篇，完成绩效目标，得1.3分。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32）高校科技能力创新工程（含人文社科基地建设）中获批专利授权数年度目标“25件”，权重1.5分。</w:t>
      </w:r>
      <w:r>
        <w:rPr>
          <w:rFonts w:hint="eastAsia" w:ascii="宋体" w:hAnsi="宋体" w:eastAsia="宋体" w:cs="宋体"/>
          <w:kern w:val="0"/>
          <w:sz w:val="24"/>
        </w:rPr>
        <w:t>根据科技处提供的发明专利授权清单，共授权发明专利62件，完成绩效目标，得1.5分。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33）高校辅导员奖励项目中奖励优秀辅导员人数年度目标值“68人”，权重0.5分。</w:t>
      </w:r>
      <w:r>
        <w:rPr>
          <w:rFonts w:hint="eastAsia" w:ascii="宋体" w:hAnsi="宋体" w:eastAsia="宋体" w:cs="宋体"/>
          <w:kern w:val="0"/>
          <w:sz w:val="24"/>
        </w:rPr>
        <w:t>根据学生处出具的《三峡大学双一流“高效辅导员奖励项目”年度目标绩效报告》，获</w:t>
      </w:r>
      <w:r>
        <w:rPr>
          <w:rFonts w:hint="eastAsia" w:asciiTheme="minorEastAsia" w:hAnsiTheme="minorEastAsia" w:eastAsiaTheme="minorEastAsia" w:cstheme="minorEastAsia"/>
          <w:sz w:val="24"/>
        </w:rPr>
        <w:t>奖励优秀辅导员人数84人，</w:t>
      </w:r>
      <w:r>
        <w:rPr>
          <w:rFonts w:hint="eastAsia" w:ascii="宋体" w:hAnsi="宋体" w:eastAsia="宋体" w:cs="宋体"/>
          <w:kern w:val="0"/>
          <w:sz w:val="24"/>
        </w:rPr>
        <w:t>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34）湖北省高等学校哲学社会科学繁荣计划中论文年度目标值“20篇”，权重0.5分。</w:t>
      </w:r>
      <w:r>
        <w:rPr>
          <w:rFonts w:hint="eastAsia" w:ascii="宋体" w:hAnsi="宋体" w:eastAsia="宋体" w:cs="宋体"/>
          <w:kern w:val="0"/>
          <w:sz w:val="24"/>
        </w:rPr>
        <w:t>根据湖北省高等学校哲学社会科学繁荣计划成果产出清单，共发表论文26篇，完成绩效目标，得0.5分。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35）湖北省高等学校哲学社会科学繁荣计划中核心论文年度目标值“10篇”，权重0.5分。</w:t>
      </w:r>
      <w:r>
        <w:rPr>
          <w:rFonts w:hint="eastAsia" w:ascii="宋体" w:hAnsi="宋体" w:eastAsia="宋体" w:cs="宋体"/>
          <w:kern w:val="0"/>
          <w:sz w:val="24"/>
        </w:rPr>
        <w:t>根据湖北省高等学校哲学社会科学繁荣计划成果产出清单，共发表核心论文6篇，未完成绩效目标，得分=实际完成值/年度目标值*0.5分=0.3分。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36）世界著名科学家来鄂短期讲学项目经费中来鄂讲学科学家人数年度目标值“7人”，权重0.5分。</w:t>
      </w:r>
      <w:r>
        <w:rPr>
          <w:rFonts w:hint="eastAsia" w:ascii="宋体" w:hAnsi="宋体" w:eastAsia="宋体" w:cs="宋体"/>
          <w:kern w:val="0"/>
          <w:sz w:val="24"/>
        </w:rPr>
        <w:t>根据国际合作与交流处提供的来鄂讲学科学家人数、名单、层次及其他证明材料，</w:t>
      </w:r>
      <w:r>
        <w:rPr>
          <w:rFonts w:hint="eastAsia" w:asciiTheme="minorEastAsia" w:hAnsiTheme="minorEastAsia" w:eastAsiaTheme="minorEastAsia" w:cstheme="minorEastAsia"/>
          <w:sz w:val="24"/>
        </w:rPr>
        <w:t>来鄂讲学科学家7人，</w:t>
      </w:r>
      <w:r>
        <w:rPr>
          <w:rFonts w:hint="eastAsia" w:ascii="宋体" w:hAnsi="宋体" w:eastAsia="宋体" w:cs="宋体"/>
          <w:kern w:val="0"/>
          <w:sz w:val="24"/>
        </w:rPr>
        <w:t>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37）世界著名科学家来鄂短期讲学项目经费中座谈会场次年度目标值“3场”，权重0.5分。</w:t>
      </w:r>
      <w:r>
        <w:rPr>
          <w:rFonts w:hint="eastAsia" w:ascii="宋体" w:hAnsi="宋体" w:eastAsia="宋体" w:cs="宋体"/>
          <w:kern w:val="0"/>
          <w:sz w:val="24"/>
        </w:rPr>
        <w:t>根据国际合作与交流处提供的座谈会场次及其证明材料，共进行</w:t>
      </w:r>
      <w:r>
        <w:rPr>
          <w:rFonts w:hint="eastAsia" w:asciiTheme="minorEastAsia" w:hAnsiTheme="minorEastAsia" w:eastAsiaTheme="minorEastAsia" w:cstheme="minorEastAsia"/>
          <w:sz w:val="24"/>
        </w:rPr>
        <w:t>座谈会6场，</w:t>
      </w:r>
      <w:r>
        <w:rPr>
          <w:rFonts w:hint="eastAsia" w:ascii="宋体" w:hAnsi="宋体" w:eastAsia="宋体" w:cs="宋体"/>
          <w:kern w:val="0"/>
          <w:sz w:val="24"/>
        </w:rPr>
        <w:t>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38）世界著名科学家来鄂短期讲学项目经费中参加座谈会教师人数年度目标值“50人”，权重0.5分。</w:t>
      </w:r>
      <w:r>
        <w:rPr>
          <w:rFonts w:hint="eastAsia" w:ascii="宋体" w:hAnsi="宋体" w:eastAsia="宋体" w:cs="宋体"/>
          <w:kern w:val="0"/>
          <w:sz w:val="24"/>
        </w:rPr>
        <w:t>根据国际合作与交流处提供的参加座谈会教师人数及其证明材料，参加座谈会教师56人，完成绩效目标，得0.5分。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39）国际交流计划中参加研修计划结束人员，按照国内研修回校考核进行管理年度目标值“考试合格”，权重0.5分。</w:t>
      </w:r>
      <w:r>
        <w:rPr>
          <w:rFonts w:hint="eastAsia" w:ascii="宋体" w:hAnsi="宋体" w:eastAsia="宋体" w:cs="宋体"/>
          <w:kern w:val="0"/>
          <w:sz w:val="24"/>
        </w:rPr>
        <w:t>根据三峡大学人事处提供的三峡大学教师培养考核表，全部教师考核合格，完成绩效目标，得0.5分。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40）国际交流计划中参加任务完成及时率年度目标值“按时完成项目”，权重0.5分。</w:t>
      </w:r>
      <w:r>
        <w:rPr>
          <w:rFonts w:hint="eastAsia" w:ascii="宋体" w:hAnsi="宋体" w:eastAsia="宋体" w:cs="宋体"/>
          <w:kern w:val="0"/>
          <w:sz w:val="24"/>
        </w:rPr>
        <w:t>根据三峡大学人事处提供的三峡大学教师培养考核表，所有参加研修计划人员按时完成项目，完成绩效目标，得0.5分。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41）外国留学生奖学金中湖北省来华留学生奖学金人数年度目标值“80人”，权重0.8分。</w:t>
      </w:r>
      <w:r>
        <w:rPr>
          <w:rFonts w:hint="eastAsia" w:ascii="宋体" w:hAnsi="宋体" w:eastAsia="宋体" w:cs="宋体"/>
          <w:kern w:val="0"/>
          <w:sz w:val="24"/>
        </w:rPr>
        <w:t>根据三峡大学国际文化交流学院提供的省教育厅关于公布2017年度湖北省外国留学生奖学金获奖名单通知、省教育厅关于委托招收培养2018年“一带一路”（南亚三国）奖学金的函”，</w:t>
      </w:r>
      <w:r>
        <w:rPr>
          <w:rFonts w:hint="eastAsia" w:asciiTheme="minorEastAsia" w:hAnsiTheme="minorEastAsia" w:eastAsiaTheme="minorEastAsia" w:cstheme="minorEastAsia"/>
          <w:sz w:val="24"/>
        </w:rPr>
        <w:t>湖北省来华留学生奖学金人数99人，完成</w:t>
      </w:r>
      <w:r>
        <w:rPr>
          <w:rFonts w:hint="eastAsia" w:ascii="宋体" w:hAnsi="宋体" w:eastAsia="宋体" w:cs="宋体"/>
          <w:kern w:val="0"/>
          <w:sz w:val="24"/>
        </w:rPr>
        <w:t>绩效目标，得0.8分。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42）外国留学生奖学金中获奖学生层次年度目标值“</w:t>
      </w:r>
      <w:r>
        <w:rPr>
          <w:rFonts w:hint="eastAsia" w:ascii="宋体" w:hAnsi="宋体" w:eastAsia="宋体" w:cs="宋体"/>
          <w:kern w:val="0"/>
          <w:sz w:val="24"/>
        </w:rPr>
        <w:t>本科，硕士，语言进修生</w:t>
      </w:r>
      <w:r>
        <w:rPr>
          <w:rFonts w:hint="eastAsia" w:asciiTheme="minorEastAsia" w:hAnsiTheme="minorEastAsia" w:eastAsiaTheme="minorEastAsia" w:cstheme="minorEastAsia"/>
          <w:sz w:val="24"/>
        </w:rPr>
        <w:t>”，权重0.2分。</w:t>
      </w:r>
      <w:r>
        <w:rPr>
          <w:rFonts w:hint="eastAsia" w:ascii="宋体" w:hAnsi="宋体" w:eastAsia="宋体" w:cs="宋体"/>
          <w:kern w:val="0"/>
          <w:sz w:val="24"/>
        </w:rPr>
        <w:t>根据三峡大学国际文化交流学院提供的省教育厅关于公布2017年度湖北省外国留学生奖学金获奖名单通知、省教育厅关于委托招收培养2018年“一带一路”（南亚三国）奖学金的函，学校招收的留学生层次有本科，硕士，语言进修生</w:t>
      </w:r>
      <w:r>
        <w:rPr>
          <w:rFonts w:hint="eastAsia" w:asciiTheme="minorEastAsia" w:hAnsiTheme="minorEastAsia" w:eastAsiaTheme="minorEastAsia" w:cstheme="minorEastAsia"/>
          <w:sz w:val="24"/>
        </w:rPr>
        <w:t>，完成</w:t>
      </w:r>
      <w:r>
        <w:rPr>
          <w:rFonts w:hint="eastAsia" w:ascii="宋体" w:hAnsi="宋体" w:eastAsia="宋体" w:cs="宋体"/>
          <w:kern w:val="0"/>
          <w:sz w:val="24"/>
        </w:rPr>
        <w:t>绩效目标，得0.2分。</w:t>
      </w:r>
    </w:p>
    <w:p>
      <w:pPr>
        <w:tabs>
          <w:tab w:val="left" w:pos="312"/>
        </w:tabs>
        <w:spacing w:line="480" w:lineRule="exact"/>
        <w:ind w:left="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（3）偏离原因</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1）湖北省优秀大学生游学计划中</w:t>
      </w:r>
      <w:r>
        <w:rPr>
          <w:rFonts w:hint="eastAsia" w:asciiTheme="minorEastAsia" w:hAnsiTheme="minorEastAsia" w:eastAsiaTheme="minorEastAsia" w:cstheme="minorEastAsia"/>
          <w:sz w:val="24"/>
        </w:rPr>
        <w:t>派出研究生层次人数未完成目标值的原因：研究生学制较短，暑期计划安排较紧凑；研究生基数远小于本科生，个人意愿以及家庭经济条件影响较大。</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bCs/>
          <w:sz w:val="24"/>
        </w:rPr>
        <w:t>高校科技能力创新工程（含人文社科基地建设）中</w:t>
      </w:r>
      <w:r>
        <w:rPr>
          <w:rFonts w:hint="eastAsia" w:asciiTheme="minorEastAsia" w:hAnsiTheme="minorEastAsia" w:eastAsiaTheme="minorEastAsia" w:cstheme="minorEastAsia"/>
          <w:sz w:val="24"/>
        </w:rPr>
        <w:t xml:space="preserve">专利授权数超过目标值148%的原因：学校鼓励科研工作者申报高质量发明专利，且随着科研工作的积累，发明专利授权数大幅提高。 </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3）湖北省高等学校哲学社会科学繁荣计划中核心论文未完成目标值的原因：核心论文发表周期较长，许多论文正在投稿发表中。</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世界著名科学家来鄂短期讲学项目经费中座谈会场次数量超过目标值的100%的原因：外事相关活动存在一定的不确定性；实际执行过程中，与专家沟通效果较好，增加3场学校领导参与的校际层面的合作交流座谈，旨在推动我校与世界著名高校建立合作关系，合作开展相关研究项目。</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2.效益指标完成情况分析</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（1）指标调整、弃用情况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省属高校优势特色学科群建设专项经费中的经济效益指标“成果应用或转化”，调整指标“13,500.00万元”为“2,700.00万元”。此指标包括水科学与工程学科群1,200.00万元和电力与新能源学科群1,500.00万元，共计2,700.00万元。由于项目申报过程中将水学科与工程学科群成果应用与转化指标“1,200.00万元”误报为“12,000.00万元”，致使项目指标错误。</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（2）完成情况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项目效益指标分值40分，由社会效益指标、可持续效益指标、经济效益指标3类二级指标组成，共设38个三级效益指标，得分37.69分。湖北省高等学校哲学社会科学繁荣计划未设置效益绩效指标，具体情况如下。</w:t>
      </w:r>
    </w:p>
    <w:p>
      <w:pPr>
        <w:spacing w:line="480" w:lineRule="exact"/>
        <w:ind w:firstLine="480" w:firstLineChars="200"/>
        <w:rPr>
          <w:rFonts w:ascii="仿宋_GB2312"/>
          <w:sz w:val="32"/>
          <w:szCs w:val="32"/>
        </w:rPr>
      </w:pPr>
      <w:r>
        <w:rPr>
          <w:rFonts w:hint="eastAsia" w:asciiTheme="minorEastAsia" w:hAnsiTheme="minorEastAsia" w:eastAsiaTheme="minorEastAsia" w:cstheme="minorEastAsia"/>
          <w:sz w:val="24"/>
        </w:rPr>
        <w:t>1）“楚天学者”计划中“楚天学者”聘期考核合格率年度目标值为“≥90%”，权重2分。根据人事处提供的专题会议纪要（2018年4月3日），学校聘期进行考核的“楚天学者”全部合格，完成绩效目标，得2分。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2）湖北省高等学校创新创业教育改革专项中</w:t>
      </w:r>
      <w:r>
        <w:rPr>
          <w:rFonts w:hint="eastAsia" w:ascii="宋体" w:hAnsi="宋体" w:eastAsia="宋体" w:cs="宋体"/>
          <w:kern w:val="0"/>
          <w:sz w:val="24"/>
        </w:rPr>
        <w:t>创新创业赛事省级以上奖项数量年度目标值为“4项”，权重1分。根据三峡大学创新创业教育学院提供的2018年三峡大学第四届“互联网+”大学生创业大赛荣誉证书，获得省级以上奖项数量5项，</w:t>
      </w:r>
      <w:r>
        <w:rPr>
          <w:rFonts w:hint="eastAsia" w:asciiTheme="minorEastAsia" w:hAnsiTheme="minorEastAsia" w:eastAsiaTheme="minorEastAsia" w:cstheme="minorEastAsia"/>
          <w:sz w:val="24"/>
        </w:rPr>
        <w:t>完成绩效目标，</w:t>
      </w:r>
      <w:r>
        <w:rPr>
          <w:rFonts w:hint="eastAsia" w:ascii="宋体" w:hAnsi="宋体" w:eastAsia="宋体" w:cs="宋体"/>
          <w:kern w:val="0"/>
          <w:sz w:val="24"/>
        </w:rPr>
        <w:t>得1分。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3）湖北省普通本科高校“荆楚卓越人才”协同育人计划中新增实习实训基地个数</w:t>
      </w:r>
      <w:r>
        <w:rPr>
          <w:rFonts w:hint="eastAsia" w:asciiTheme="minorEastAsia" w:hAnsiTheme="minorEastAsia" w:eastAsiaTheme="minorEastAsia" w:cstheme="minorEastAsia"/>
          <w:sz w:val="24"/>
        </w:rPr>
        <w:t>年度目标值“2-4个”，权重1.5分。</w:t>
      </w:r>
      <w:r>
        <w:rPr>
          <w:rFonts w:hint="eastAsia" w:ascii="宋体" w:hAnsi="宋体" w:eastAsia="宋体" w:cs="宋体"/>
          <w:kern w:val="0"/>
          <w:sz w:val="24"/>
        </w:rPr>
        <w:t>根据教务处提供的2018年新增实习实训基地，共新增宜昌市第八中学等5个实习学习基地，完成绩效目标，得1.5分。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4）湖北省普通本科高校“荆楚卓越人才”协同育人计划中成立校级以上双师型教师团队个数</w:t>
      </w:r>
      <w:r>
        <w:rPr>
          <w:rFonts w:hint="eastAsia" w:asciiTheme="minorEastAsia" w:hAnsiTheme="minorEastAsia" w:eastAsiaTheme="minorEastAsia" w:cstheme="minorEastAsia"/>
          <w:sz w:val="24"/>
        </w:rPr>
        <w:t>年度目标值“1个”，权重1.5分。</w:t>
      </w:r>
      <w:r>
        <w:rPr>
          <w:rFonts w:hint="eastAsia" w:ascii="宋体" w:hAnsi="宋体" w:eastAsia="宋体" w:cs="宋体"/>
          <w:kern w:val="0"/>
          <w:sz w:val="24"/>
        </w:rPr>
        <w:t>根据教务处提供的资料，已成立汉语言文学专业双师型教学团队,完成绩效目标，得1.5分。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5）本科高校试点学院改革中学科竞赛获国家级奖项</w:t>
      </w:r>
      <w:r>
        <w:rPr>
          <w:rFonts w:hint="eastAsia" w:asciiTheme="minorEastAsia" w:hAnsiTheme="minorEastAsia" w:eastAsiaTheme="minorEastAsia" w:cstheme="minorEastAsia"/>
          <w:sz w:val="24"/>
        </w:rPr>
        <w:t>年度目标值“≥10项”，权重1.8分。</w:t>
      </w:r>
      <w:r>
        <w:rPr>
          <w:rFonts w:hint="eastAsia" w:ascii="宋体" w:hAnsi="宋体" w:eastAsia="宋体" w:cs="宋体"/>
          <w:kern w:val="0"/>
          <w:sz w:val="24"/>
        </w:rPr>
        <w:t>根据教务处提供的学科竞赛获国家级奖项一览表，共获得第八届“国药工程-东富龙杯”全国大学生制药工程设计竞赛和第三届全国大学生生命科学创新创业大赛二等奖15项,超标完成绩效目标，得1.8分。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6）本科高校试点学院改革中其他省级及以上创新创业竞赛获奖项数</w:t>
      </w:r>
      <w:r>
        <w:rPr>
          <w:rFonts w:hint="eastAsia" w:asciiTheme="minorEastAsia" w:hAnsiTheme="minorEastAsia" w:eastAsiaTheme="minorEastAsia" w:cstheme="minorEastAsia"/>
          <w:sz w:val="24"/>
        </w:rPr>
        <w:t>年度目标值“≥5项”，权重1.2分。</w:t>
      </w:r>
      <w:r>
        <w:rPr>
          <w:rFonts w:hint="eastAsia" w:ascii="宋体" w:hAnsi="宋体" w:eastAsia="宋体" w:cs="宋体"/>
          <w:kern w:val="0"/>
          <w:sz w:val="24"/>
        </w:rPr>
        <w:t>根据教务处提供的其它省级及以上创新创业大赛获奖项数清单，获得“创青春.汇得行”2018年湖北省大学生创业大赛铜奖3项，获得第四届中国“互联网+”大学生创新创业大赛湖北复赛铜奖以上8项，共计11项，超标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7）本科高校试点学院改革中全校学科竞赛省级以上获奖项数</w:t>
      </w:r>
      <w:r>
        <w:rPr>
          <w:rFonts w:hint="eastAsia" w:asciiTheme="minorEastAsia" w:hAnsiTheme="minorEastAsia" w:eastAsiaTheme="minorEastAsia" w:cstheme="minorEastAsia"/>
          <w:sz w:val="24"/>
        </w:rPr>
        <w:t>年度目标值“300项”，权重1分。</w:t>
      </w:r>
      <w:r>
        <w:rPr>
          <w:rFonts w:hint="eastAsia" w:ascii="宋体" w:hAnsi="宋体" w:eastAsia="宋体" w:cs="宋体"/>
          <w:kern w:val="0"/>
          <w:sz w:val="24"/>
        </w:rPr>
        <w:t>根据教务处提供的2018年省级及以上学科竞赛获奖明细表，共获得2018年省级及以上学科竞赛获奖332项，完成绩效目标，得1分。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8）本科高校试点学院改革中全校重点建设在线开放课程门数</w:t>
      </w:r>
      <w:r>
        <w:rPr>
          <w:rFonts w:hint="eastAsia" w:asciiTheme="minorEastAsia" w:hAnsiTheme="minorEastAsia" w:eastAsiaTheme="minorEastAsia" w:cstheme="minorEastAsia"/>
          <w:sz w:val="24"/>
        </w:rPr>
        <w:t>年度目标值“3门”，权重1分。</w:t>
      </w:r>
      <w:r>
        <w:rPr>
          <w:rFonts w:hint="eastAsia" w:ascii="宋体" w:hAnsi="宋体" w:eastAsia="宋体" w:cs="宋体"/>
          <w:kern w:val="0"/>
          <w:sz w:val="24"/>
        </w:rPr>
        <w:t>根据教务处提供的全校重点建设在线开放课程有：水利工程施工、混凝土结构设计原理、舌尖上的微生物3门课程，完成绩效目标，得1分。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9）本科高校试点学院改革中学生考研上线率</w:t>
      </w:r>
      <w:r>
        <w:rPr>
          <w:rFonts w:hint="eastAsia" w:asciiTheme="minorEastAsia" w:hAnsiTheme="minorEastAsia" w:eastAsiaTheme="minorEastAsia" w:cstheme="minorEastAsia"/>
          <w:sz w:val="24"/>
        </w:rPr>
        <w:t>年度目标值“≥40%”，权重1.1分。</w:t>
      </w:r>
      <w:r>
        <w:rPr>
          <w:rFonts w:hint="eastAsia" w:ascii="宋体" w:hAnsi="宋体" w:eastAsia="宋体" w:cs="宋体"/>
          <w:kern w:val="0"/>
          <w:sz w:val="24"/>
        </w:rPr>
        <w:t>根据教务处提供的学生考研上线率情况一览表, 试点学院改革中学生考研上线率达</w:t>
      </w:r>
      <w:r>
        <w:rPr>
          <w:rFonts w:ascii="宋体" w:hAnsi="宋体" w:eastAsia="宋体" w:cs="宋体"/>
          <w:kern w:val="0"/>
          <w:sz w:val="24"/>
        </w:rPr>
        <w:t>45.74%</w:t>
      </w:r>
      <w:r>
        <w:rPr>
          <w:rFonts w:hint="eastAsia" w:ascii="宋体" w:hAnsi="宋体" w:eastAsia="宋体" w:cs="宋体"/>
          <w:kern w:val="0"/>
          <w:sz w:val="24"/>
        </w:rPr>
        <w:t>,完成绩效目标，得1.1分。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10）本科高校试点学院改革中学生就业率</w:t>
      </w:r>
      <w:r>
        <w:rPr>
          <w:rFonts w:hint="eastAsia" w:asciiTheme="minorEastAsia" w:hAnsiTheme="minorEastAsia" w:eastAsiaTheme="minorEastAsia" w:cstheme="minorEastAsia"/>
          <w:sz w:val="24"/>
        </w:rPr>
        <w:t>年度目标值“≥95%”，权重1.1分。</w:t>
      </w:r>
      <w:r>
        <w:rPr>
          <w:rFonts w:hint="eastAsia" w:ascii="宋体" w:hAnsi="宋体" w:eastAsia="宋体" w:cs="宋体"/>
          <w:kern w:val="0"/>
          <w:sz w:val="24"/>
        </w:rPr>
        <w:t>根据教务处提供的化学、生物科学、生态学、制药工程、生物工程专业学生就业率情况一览表,本科高校试点学院改革中学生就业率达96.37%，完成绩效目标，得1.1分。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11）优秀大学生游学计划中完成游学任务人数</w:t>
      </w:r>
      <w:r>
        <w:rPr>
          <w:rFonts w:hint="eastAsia" w:asciiTheme="minorEastAsia" w:hAnsiTheme="minorEastAsia" w:eastAsiaTheme="minorEastAsia" w:cstheme="minorEastAsia"/>
          <w:sz w:val="24"/>
        </w:rPr>
        <w:t>年度目标值“25人”，权重0.3分。根据国际合作与交流处提供的2018年湖北省优秀大学生海外游学计划发票领取登记表，完成游学学生25名，</w:t>
      </w:r>
      <w:r>
        <w:rPr>
          <w:rFonts w:hint="eastAsia" w:ascii="宋体" w:hAnsi="宋体" w:eastAsia="宋体" w:cs="宋体"/>
          <w:kern w:val="0"/>
          <w:sz w:val="24"/>
        </w:rPr>
        <w:t>完成绩效目标，得0.3分。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12）优秀大学生游学计划中省教育厅分配学生人数</w:t>
      </w:r>
      <w:r>
        <w:rPr>
          <w:rFonts w:hint="eastAsia" w:asciiTheme="minorEastAsia" w:hAnsiTheme="minorEastAsia" w:eastAsiaTheme="minorEastAsia" w:cstheme="minorEastAsia"/>
          <w:sz w:val="24"/>
        </w:rPr>
        <w:t>年度目标值“25人”，权重0.5分。</w:t>
      </w:r>
      <w:r>
        <w:rPr>
          <w:rFonts w:hint="eastAsia" w:ascii="宋体" w:hAnsi="宋体" w:eastAsia="宋体" w:cs="宋体"/>
          <w:kern w:val="0"/>
          <w:sz w:val="24"/>
        </w:rPr>
        <w:t>根据国际合作与交流处提供的省教育厅办公室关于开展2018年度湖北高校优秀大学海外游学计划工作的通知（鄂教高办函〔2018〕2号），省教育厅分配学生人数25人，完成绩效目标，得0.5分。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13）大学生体育艺术活动专项经费中阳光体育活动参赛人数</w:t>
      </w:r>
      <w:r>
        <w:rPr>
          <w:rFonts w:hint="eastAsia" w:asciiTheme="minorEastAsia" w:hAnsiTheme="minorEastAsia" w:eastAsiaTheme="minorEastAsia" w:cstheme="minorEastAsia"/>
          <w:sz w:val="24"/>
        </w:rPr>
        <w:t>年度目标值“10000人”，权重0.3分。</w:t>
      </w:r>
      <w:r>
        <w:rPr>
          <w:rFonts w:hint="eastAsia" w:ascii="宋体" w:hAnsi="宋体" w:eastAsia="宋体" w:cs="宋体"/>
          <w:kern w:val="0"/>
          <w:sz w:val="24"/>
        </w:rPr>
        <w:t>根据体育运动委员会2018年三峡大学阳光体育活动统计表，参赛人数16070人，完成绩效目标，得0.3分。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14）大学生体育艺术活动专项经费中阳光体育活动参与率</w:t>
      </w:r>
      <w:r>
        <w:rPr>
          <w:rFonts w:hint="eastAsia" w:asciiTheme="minorEastAsia" w:hAnsiTheme="minorEastAsia" w:eastAsiaTheme="minorEastAsia" w:cstheme="minorEastAsia"/>
          <w:sz w:val="24"/>
        </w:rPr>
        <w:t>年度目标值“55%”，权重0.3分。</w:t>
      </w:r>
      <w:r>
        <w:rPr>
          <w:rFonts w:hint="eastAsia" w:ascii="宋体" w:hAnsi="宋体" w:eastAsia="宋体" w:cs="宋体"/>
          <w:kern w:val="0"/>
          <w:sz w:val="24"/>
        </w:rPr>
        <w:t>根据体育运动委员会2018年三峡大学阳光体育活动统计表，阳光体育活动参与率=阳光体育参赛人数/全校在读学生=16070/25720=62.48%，完成绩效目标，得0.3分。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15）湖北省大学生创业示范基地建设计划中创新创业团队数量</w:t>
      </w:r>
      <w:r>
        <w:rPr>
          <w:rFonts w:hint="eastAsia" w:asciiTheme="minorEastAsia" w:hAnsiTheme="minorEastAsia" w:eastAsiaTheme="minorEastAsia" w:cstheme="minorEastAsia"/>
          <w:sz w:val="24"/>
        </w:rPr>
        <w:t>年度目标值“10个”，权重1分。</w:t>
      </w:r>
      <w:r>
        <w:rPr>
          <w:rFonts w:hint="eastAsia" w:ascii="宋体" w:hAnsi="宋体" w:eastAsia="宋体" w:cs="宋体"/>
          <w:kern w:val="0"/>
          <w:sz w:val="24"/>
        </w:rPr>
        <w:t>根据三峡大学创新创业教育学院提供的2018年度大学生创新创业实践基地入驻团队，创新创业团队数量12个，完成绩效目标，得1分。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16）湖北省大学生创业示范基地建设计划中创业公司数量</w:t>
      </w:r>
      <w:r>
        <w:rPr>
          <w:rFonts w:hint="eastAsia" w:asciiTheme="minorEastAsia" w:hAnsiTheme="minorEastAsia" w:eastAsiaTheme="minorEastAsia" w:cstheme="minorEastAsia"/>
          <w:sz w:val="24"/>
        </w:rPr>
        <w:t>年度目标值“5个”，权重1分。</w:t>
      </w:r>
      <w:r>
        <w:rPr>
          <w:rFonts w:hint="eastAsia" w:ascii="宋体" w:hAnsi="宋体" w:eastAsia="宋体" w:cs="宋体"/>
          <w:kern w:val="0"/>
          <w:sz w:val="24"/>
        </w:rPr>
        <w:t>根据三峡大学创新创业教育学院提供的2018年度大学生创新创业实践基地入驻团队，新设立“宜昌瑞德万恩生物科技有限公司”等创业公司数量5个，完成绩效目标，得1分。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宋体" w:hAnsi="宋体" w:eastAsia="宋体" w:cs="宋体"/>
          <w:kern w:val="0"/>
          <w:sz w:val="24"/>
        </w:rPr>
        <w:t>17）湖北省大学生创业示范基地建设计划中创新创业竞赛人数</w:t>
      </w:r>
      <w:r>
        <w:rPr>
          <w:rFonts w:hint="eastAsia" w:asciiTheme="minorEastAsia" w:hAnsiTheme="minorEastAsia" w:eastAsiaTheme="minorEastAsia" w:cstheme="minorEastAsia"/>
          <w:sz w:val="24"/>
        </w:rPr>
        <w:t>年度目标值“500人”，权重1分。</w:t>
      </w:r>
      <w:r>
        <w:rPr>
          <w:rFonts w:hint="eastAsia" w:ascii="宋体" w:hAnsi="宋体" w:eastAsia="宋体" w:cs="宋体"/>
          <w:kern w:val="0"/>
          <w:sz w:val="24"/>
        </w:rPr>
        <w:t>根据三峡大学创新创业教育学院提供的“三峡大学第三届互联网+”大学生创业大赛项目统计表，共有602人参赛，完成绩效目标，得1分。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18）省属高校优势特色学科群建设专项经费中科研经费年度目标值“9500万元”，权重1.2分。</w:t>
      </w:r>
      <w:r>
        <w:rPr>
          <w:rFonts w:hint="eastAsia" w:ascii="宋体" w:hAnsi="宋体" w:eastAsia="宋体" w:cs="宋体"/>
          <w:kern w:val="0"/>
          <w:sz w:val="24"/>
        </w:rPr>
        <w:t>根据发展规划与学科建设办公室提供的2018年科研经费汇总表,共获得科研经费10708万元，完成绩效目标，得1.2分。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19）省属高校优势特色学科群建设专项经费中成果应用或转化年度目标值“2700万元”，权重1.2分。</w:t>
      </w:r>
      <w:r>
        <w:rPr>
          <w:rFonts w:hint="eastAsia" w:ascii="宋体" w:hAnsi="宋体" w:eastAsia="宋体" w:cs="宋体"/>
          <w:kern w:val="0"/>
          <w:sz w:val="24"/>
        </w:rPr>
        <w:t>根据发展规划与学科建设办公室提供的2018年技术转让合同以及成果清单，共获得成果转让等资金2,004.00万元，未完成绩效目标，得分=实际完成值/年度目标值*1.2分=0.89分。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20）省属高校优势特色学科群建设专项经费中服务行业和地方经济发展年度目标值“4700万元”，权重1.5分。</w:t>
      </w:r>
      <w:r>
        <w:rPr>
          <w:rFonts w:hint="eastAsia" w:ascii="宋体" w:hAnsi="宋体" w:eastAsia="宋体" w:cs="宋体"/>
          <w:kern w:val="0"/>
          <w:sz w:val="24"/>
        </w:rPr>
        <w:t>根据发展规划与学科建设办公室提供的三峡大学建筑设计研究院校企合作项目清单，共完成6,023.00万元，完成绩效目标，得1.5分。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21）省属高校优势特色学科群建设专项经费中校企合作项目年度目标值“75项”，权重1.5分。</w:t>
      </w:r>
      <w:r>
        <w:rPr>
          <w:rFonts w:hint="eastAsia" w:ascii="宋体" w:hAnsi="宋体" w:eastAsia="宋体" w:cs="宋体"/>
          <w:kern w:val="0"/>
          <w:sz w:val="24"/>
        </w:rPr>
        <w:t>根据发展规划与学科建设办公室提供的校企合作项目清单，共完成校企合作78项，完成绩效目标，得1.5分。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22）省属高校优势特色学科群建设专项经费中研究生工作站或创新基地年度目标值“1个”，权重1.5分。</w:t>
      </w:r>
      <w:r>
        <w:rPr>
          <w:rFonts w:hint="eastAsia" w:ascii="宋体" w:hAnsi="宋体" w:eastAsia="宋体" w:cs="宋体"/>
          <w:kern w:val="0"/>
          <w:sz w:val="24"/>
        </w:rPr>
        <w:t>根据发展规划与学科建设办公室提供的合作共建研究生教育创新基地协议书，建设研究生创新基地1个，完成绩效目标，得1.5分。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23）省属高校优势特色学科群建设专项经费中研究生就业率年度目标值“100%”，权重1.2分。</w:t>
      </w:r>
      <w:r>
        <w:rPr>
          <w:rFonts w:hint="eastAsia" w:ascii="宋体" w:hAnsi="宋体" w:eastAsia="宋体" w:cs="宋体"/>
          <w:kern w:val="0"/>
          <w:sz w:val="24"/>
        </w:rPr>
        <w:t>根据就业指导中心提供的2018年水科学与工程优势特色学科研究生就业情况表,研究生就业率（包括升学）达100%，完成绩效目标，得1.2分。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24）省属高校优势特色学科群建设专项经费中本科生就业率年度目标值“96%”，权重1.2分。</w:t>
      </w:r>
      <w:r>
        <w:rPr>
          <w:rFonts w:hint="eastAsia" w:ascii="宋体" w:hAnsi="宋体" w:eastAsia="宋体" w:cs="宋体"/>
          <w:kern w:val="0"/>
          <w:sz w:val="24"/>
        </w:rPr>
        <w:t>根据就业指导中心提供的2018年水利与环境学院、土木与建筑学院就业率统计表，本科生就业率（包括升学）达97.72%，完成绩效目标，得1.2分。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25）省属高校优势特色学科群建设专项经费中获批国家基金项目年度目标值“13项”，权重1.2分。</w:t>
      </w:r>
      <w:r>
        <w:rPr>
          <w:rFonts w:hint="eastAsia" w:ascii="宋体" w:hAnsi="宋体" w:eastAsia="宋体" w:cs="宋体"/>
          <w:kern w:val="0"/>
          <w:sz w:val="24"/>
        </w:rPr>
        <w:t>根据发展规划与学科建设办公室提供的2018年水利水电学院新增获批国家基金项目清单,新增国家基金项目13项，完成绩效目标，得1.2分。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26）省属高校优势特色学科群建设专项经费中平台升级年度目标值“投入1000万元”，权重1.2分。</w:t>
      </w:r>
      <w:r>
        <w:rPr>
          <w:rFonts w:hint="eastAsia" w:ascii="宋体" w:hAnsi="宋体" w:eastAsia="宋体" w:cs="宋体"/>
          <w:kern w:val="0"/>
          <w:sz w:val="24"/>
        </w:rPr>
        <w:t>根据发展规划与学科建设办公室提供的三峡大学电气与新能源学院慕课教学平台设备采购项目采购合同等资料，已投入完成1,100.00万元进行平台升级，完成绩效目标，得1.2分。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27）省属高校优势特色学科群建设专项经费中学科发展年度目标值“主干学科排名进入30%”，权重1分。</w:t>
      </w:r>
      <w:r>
        <w:rPr>
          <w:rFonts w:hint="eastAsia" w:ascii="宋体" w:hAnsi="宋体" w:eastAsia="宋体" w:cs="宋体"/>
          <w:kern w:val="0"/>
          <w:sz w:val="24"/>
        </w:rPr>
        <w:t>根据发展规划与学科建设办公室关于三峡大学2018年度省级财政支出绩效评价自评工作的说明以及2017年12月全国第四轮学科评估结果,</w:t>
      </w:r>
      <w:r>
        <w:rPr>
          <w:rFonts w:hint="eastAsia"/>
        </w:rPr>
        <w:t xml:space="preserve"> </w:t>
      </w:r>
      <w:r>
        <w:rPr>
          <w:rFonts w:hint="eastAsia" w:ascii="宋体" w:hAnsi="宋体" w:eastAsia="宋体" w:cs="宋体"/>
          <w:kern w:val="0"/>
          <w:sz w:val="24"/>
        </w:rPr>
        <w:t>电气工程进入前30-40%（不含30%），未完成绩效目标，得0分。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28）省属高校优势特色学科群建设专项经费中学科水平年度目标值“优势显现”，权重1分。</w:t>
      </w:r>
      <w:r>
        <w:rPr>
          <w:rFonts w:hint="eastAsia" w:asciiTheme="minorEastAsia" w:hAnsiTheme="minorEastAsia" w:eastAsiaTheme="minorEastAsia" w:cstheme="minorEastAsia"/>
          <w:bCs/>
          <w:sz w:val="24"/>
        </w:rPr>
        <w:t>根据发展规划与学科建设办公室关于三峡大学2018年度省级财政支出绩效评价自评工作的说明以及2017年12月全国第四轮学科评估结果，水利工程、土木工程均进入全国前30%-40%（不包含30%），未完成力争水利学科进前十，土木工程进全国前30%的目标值，得0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29）高校科技能力创新工程（含人文社科基地建设）中承担省部级及以上科研项目年度目标值“12-15项”，权重1.2分。</w:t>
      </w:r>
      <w:r>
        <w:rPr>
          <w:rFonts w:hint="eastAsia" w:ascii="宋体" w:hAnsi="宋体" w:eastAsia="宋体" w:cs="宋体"/>
          <w:kern w:val="0"/>
          <w:sz w:val="24"/>
        </w:rPr>
        <w:t>根据科技处提供的2018年获批省部级及以上科研项目清单，获批省部级以上科研项目52项，超标完成绩效目标，得1.2分。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30）高校科技能力创新工程（含人文社科基地建设）中省部级及以上科技奖励年度目标值“2项”，权重1.5分。</w:t>
      </w:r>
      <w:r>
        <w:rPr>
          <w:rFonts w:hint="eastAsia" w:ascii="宋体" w:hAnsi="宋体" w:eastAsia="宋体" w:cs="宋体"/>
          <w:kern w:val="0"/>
          <w:sz w:val="24"/>
        </w:rPr>
        <w:t>根据科技处提供的省部级及以上科研奖励清单，获得省部级及以上科研奖励16项，超标完成绩效目标，得1.5分。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31）高校科技能力创新工程（含人文社科基地建设）中培养研究生人数年度目标值“80人”，权重1.5分。</w:t>
      </w:r>
      <w:r>
        <w:rPr>
          <w:rFonts w:hint="eastAsia" w:ascii="宋体" w:hAnsi="宋体" w:eastAsia="宋体" w:cs="宋体"/>
          <w:kern w:val="0"/>
          <w:sz w:val="24"/>
        </w:rPr>
        <w:t>根据科技处提供的培养的研究生人员清单，共培养研究生以上人才120人，完成绩效目标，得1.5分。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32）高校科技能力创新工程（含人文社科基地建设）中政府或企业采纳调研报告年度目标值“2项”，权重1.5分。</w:t>
      </w:r>
      <w:r>
        <w:rPr>
          <w:rFonts w:hint="eastAsia" w:ascii="宋体" w:hAnsi="宋体" w:eastAsia="宋体" w:cs="宋体"/>
          <w:kern w:val="0"/>
          <w:sz w:val="24"/>
        </w:rPr>
        <w:t>根据科技处提供的2018年度政府或企业采纳调研报告清单,“宜昌市人民政府规范性文件清理”等3个报告被政府采纳，完成绩效目标，得1.5分。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33）高校辅导员奖励项目中辅导员获省级职业技能竞赛奖励年度目标值“1项”，权重0.5分。</w:t>
      </w:r>
      <w:r>
        <w:rPr>
          <w:rFonts w:hint="eastAsia" w:ascii="宋体" w:hAnsi="宋体" w:eastAsia="宋体" w:cs="宋体"/>
          <w:kern w:val="0"/>
          <w:sz w:val="24"/>
        </w:rPr>
        <w:t>2017年三峡大学获得第六届湖北省高校辅导员职业能力大赛二等奖，完成绩效目标，得0.5分。</w:t>
      </w:r>
    </w:p>
    <w:p>
      <w:pPr>
        <w:spacing w:line="480" w:lineRule="exact"/>
        <w:ind w:firstLine="480" w:firstLineChars="200"/>
        <w:rPr>
          <w:rFonts w:ascii="宋体" w:hAnsi="宋体" w:eastAsia="宋体" w:cs="宋体"/>
          <w:kern w:val="0"/>
          <w:sz w:val="24"/>
        </w:rPr>
      </w:pPr>
      <w:r>
        <w:rPr>
          <w:rFonts w:hint="eastAsia" w:asciiTheme="minorEastAsia" w:hAnsiTheme="minorEastAsia" w:eastAsiaTheme="minorEastAsia" w:cstheme="minorEastAsia"/>
          <w:sz w:val="24"/>
        </w:rPr>
        <w:t>34）世界著名科学家来鄂短期讲学项目经费中来鄂讲学科学家层次年度目标值“诺贝尔奖获得者1，院士3，顶尖3”，权重0.5分。</w:t>
      </w:r>
      <w:r>
        <w:rPr>
          <w:rFonts w:hint="eastAsia" w:ascii="宋体" w:hAnsi="宋体" w:eastAsia="宋体" w:cs="宋体"/>
          <w:kern w:val="0"/>
          <w:sz w:val="24"/>
        </w:rPr>
        <w:t>根据国际合作与交流处提供的来鄂讲学科学家人数、名单、层次及其他证明材料，</w:t>
      </w:r>
      <w:r>
        <w:rPr>
          <w:rFonts w:hint="eastAsia" w:asciiTheme="minorEastAsia" w:hAnsiTheme="minorEastAsia" w:eastAsiaTheme="minorEastAsia" w:cstheme="minorEastAsia"/>
          <w:sz w:val="24"/>
        </w:rPr>
        <w:t>来鄂讲学科学家层次</w:t>
      </w:r>
      <w:r>
        <w:rPr>
          <w:rFonts w:hint="eastAsia" w:ascii="宋体" w:hAnsi="宋体" w:eastAsia="宋体" w:cs="宋体"/>
          <w:kern w:val="0"/>
          <w:sz w:val="24"/>
        </w:rPr>
        <w:t>诺贝尔奖获得者1位：George F.Smoot Ⅲ，院士3位：杨培东、梁中明、Alan Chalmers，顶尖3位：吴杰、Roger Ghanem、Bas Aarts，完成绩效目标，得0.5分。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35）世界著名科学家来鄂短期讲学项目经费中学术报告场次年度目标值“15场”，权重0.5分。</w:t>
      </w:r>
      <w:r>
        <w:rPr>
          <w:rFonts w:hint="eastAsia" w:ascii="宋体" w:hAnsi="宋体" w:eastAsia="宋体" w:cs="宋体"/>
          <w:kern w:val="0"/>
          <w:sz w:val="24"/>
        </w:rPr>
        <w:t>根据国际合作与交流处提供的学术报告场次及其证明材料，共举办学术报告会18场，完成绩效目标，得0.5分。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36）世界著名科学家来鄂短期讲学项目经费中听众人数年度目标值“400人”，权重0.5分。</w:t>
      </w:r>
      <w:r>
        <w:rPr>
          <w:rFonts w:hint="eastAsia" w:ascii="宋体" w:hAnsi="宋体" w:eastAsia="宋体" w:cs="宋体"/>
          <w:kern w:val="0"/>
          <w:sz w:val="24"/>
        </w:rPr>
        <w:t>根据国际合作与交流处提供的听众人数及其他证明材料，听证人数达510人，完成绩效目标，得0.5分。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37）国际交流计划中选派参加计划人数年度目标值“30人”，权重0.5分。</w:t>
      </w:r>
      <w:r>
        <w:rPr>
          <w:rFonts w:hint="eastAsia" w:ascii="宋体" w:hAnsi="宋体" w:eastAsia="宋体" w:cs="宋体"/>
          <w:kern w:val="0"/>
          <w:sz w:val="24"/>
        </w:rPr>
        <w:t>根据三峡大学人事处提供的三峡大学2018年川外英语培训名单，参加计划人数38人，完成绩效目标，得0.5分。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38）外国留学生奖学金中学费等收入年度目标值“116万元”，权重0.5分。</w:t>
      </w:r>
      <w:r>
        <w:rPr>
          <w:rFonts w:hint="eastAsia" w:ascii="宋体" w:hAnsi="宋体" w:eastAsia="宋体" w:cs="宋体"/>
          <w:kern w:val="0"/>
          <w:sz w:val="24"/>
        </w:rPr>
        <w:t>根据三峡大学国际文化交流学院提供的湖北省外国留学生奖学金支撑材料情况说明，收到上级学费等拨款116.00万元，完成绩效目标，得0.5分。</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（3）偏离原因</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科高校试点学院改革中学科竞赛获国家级奖项超标50%，其他省级及以上创新创业竞赛获奖项数超标120%，偏离原因：由于学院加强了对各类竞赛的宣传和指导，同时学生参与积极性很高，在各类竞赛中取得了较好的成绩。</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2）大学生体育艺术活动专项经费中阳光体育活动参赛人数超标60.70%，原因：冬季长跑与体育课成绩挂钩，学生参与积极性较高。措施：年初制定目标值时，应充分考虑各种因素，合理制定年度目标。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3）省属高校优势特色学科群建设专项经费中成果应用或转化未完成原因未完成原因：水学科与工程成果偏重理论研究，应用暂时受限，成果应用和转化能力稍差。</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4）省属高校优势特色学科群建设专项经费中学科发展和学科水平未完成原因：学科排名数据来源2017年，2018年国家未进行排名。目标值制定时未考虑学科评估工作周期。</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高校科技能力创新工程（含人文社科基地建设）中承担省部级及以上科研项目数量超过目标值247%的原因：学校激励科研工作者申报高层次科研项目，且随着科研工作科研能力的提升，获批省部级及以上项目数增多。</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高校科技能力创新工程（含人文社科基地建设）中省部级及以上科技奖励超过目标值700%的原因：学校积极引导科研工作者申报省部级及以上奖励，且随着学校科研水平的不断提升，申报省部级奖励且获批奖励的数量增多。</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7）高校科技能力创新工程（含人文社科基地建设）中培养研究生人数超过目标值50%原因：在省级财政资金的支持及学校相关政策、措施的引导下，学校整体教学能力提升，能够招收较多研究生。随着科研水平的提高，科研工作者有能力引导更多学生从事科研，全面培养研究生的科研能力。</w:t>
      </w:r>
    </w:p>
    <w:p>
      <w:pPr>
        <w:spacing w:line="480" w:lineRule="exact"/>
        <w:ind w:firstLine="602" w:firstLineChars="200"/>
        <w:outlineLvl w:val="0"/>
        <w:rPr>
          <w:rFonts w:asciiTheme="minorEastAsia" w:hAnsiTheme="minorEastAsia" w:eastAsiaTheme="minorEastAsia" w:cstheme="minorEastAsia"/>
          <w:b/>
          <w:bCs/>
          <w:szCs w:val="32"/>
        </w:rPr>
      </w:pPr>
      <w:r>
        <w:rPr>
          <w:rFonts w:hint="eastAsia" w:asciiTheme="minorEastAsia" w:hAnsiTheme="minorEastAsia" w:eastAsiaTheme="minorEastAsia" w:cstheme="minorEastAsia"/>
          <w:b/>
          <w:bCs/>
          <w:szCs w:val="32"/>
        </w:rPr>
        <w:t>四、绩效自评结果拟应用情况</w:t>
      </w:r>
    </w:p>
    <w:p>
      <w:pPr>
        <w:numPr>
          <w:ilvl w:val="255"/>
          <w:numId w:val="0"/>
        </w:num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2018年“双一流”建设专项绩效评价得分95.58分（预算执行情况18.15分，产出指标39.74分，效益指标37.69分）。三峡大学2018年“双一流”建设专项绩效目标明确、合理，通过项目的实施，使三峡大学特色优势学科建设取得一定进展，人才培养、创新创业取得实效，师资队伍素质得到一定提升，项目效果明显，基本实现了预期目标。</w:t>
      </w:r>
    </w:p>
    <w:p>
      <w:pPr>
        <w:spacing w:line="48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（一）下一步</w:t>
      </w:r>
      <w:r>
        <w:rPr>
          <w:rFonts w:asciiTheme="minorEastAsia" w:hAnsiTheme="minorEastAsia" w:eastAsiaTheme="minorEastAsia" w:cstheme="minorEastAsia"/>
          <w:b/>
          <w:sz w:val="24"/>
        </w:rPr>
        <w:t>改进措施</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针对本次评价指标偏离的原因分析，各归口部门应高度重视各项目的指标建设以及项目落实。</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1.项目整改</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（1）各项目归口管理部门应指定专门人员负责绩效评价管理工作，明确职责，落实到人。</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（2）加强绩效工作培训。组织项目负责人、管理人员参加绩效工作培训，学习绩效工作的开展过程、绩效目标的设置等内容。</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（3）加强宣传工作。加强对相关制度和政策的宣传力度，提高项目的参与度与工作积极性。</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（4）建设更加合理的绩效考核管理体系。设置奖惩制度，对于项目完成度高，绩效评价为优秀的项目，予以一定的奖励等方式，提高相关人员的工作积极性。</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2.绩效目标调整完善</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（1）各项目归口部门制定指标要合理设置产出指标与效益指标比重。各归口部门需结合项目实际，合理设置一定数量的项目经济效益、社会效益、生态效益、可持续影响等效益指标。</w:t>
      </w:r>
      <w:r>
        <w:rPr>
          <w:rFonts w:hint="eastAsia" w:asciiTheme="minorEastAsia" w:hAnsiTheme="minorEastAsia" w:eastAsiaTheme="minorEastAsia" w:cstheme="minorEastAsia"/>
          <w:sz w:val="24"/>
        </w:rPr>
        <w:t>保持评定标准相对稳定，避免评定标准中某项指标比重过大而产生投机，以降低这些因素对受益学生在项目总体效果的期望值上的影响程度。</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的指标设计应充分考虑实际情况。根据项目实际情况，设置的指标存在较强不确定性，难以设置确定目标值时，可设置合理的范围指标。例如：世界著名科学家来鄂短期讲学项目经费中的相关不确定性较大指标，可以设置范围指标。</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设立指标需充分考虑指标的有效性。例如：全国学科建设评估工作的周期一般是3-5年，每度指标设置时需充分考虑其时间周期。省优秀硕士论文的评比17年、18年均未启动，指标设置时应及时了解相关信息，以免设置的指标形同虚设。</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（4）避免</w:t>
      </w:r>
      <w:r>
        <w:rPr>
          <w:rFonts w:hint="eastAsia" w:asciiTheme="minorEastAsia" w:hAnsiTheme="minorEastAsia" w:eastAsiaTheme="minorEastAsia" w:cstheme="minorEastAsia"/>
          <w:bCs/>
          <w:sz w:val="24"/>
        </w:rPr>
        <w:t>部分指标设置重复，对同一考核对象重复设置指标。如：优秀大学生游学计划，对游学人数重复设指标。建议相关部门根据考核对象的特点有针对性地设置定性或定量指标。</w:t>
      </w:r>
    </w:p>
    <w:p>
      <w:pPr>
        <w:spacing w:line="48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sz w:val="24"/>
        </w:rPr>
        <w:t>加强沟通交流。如：省属高校优势特色学科群建设专项经费中的经济效益指标“成果应用或转化”，指标“13500万元”存在错误，建议在制定年度绩效目标时，管理部门充分与学院及相关部门沟通，加强审核管理工作等，避免出现指标误报情况。</w:t>
      </w:r>
    </w:p>
    <w:p>
      <w:pPr>
        <w:spacing w:line="480" w:lineRule="exac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（二）拟于预算安排相结合情况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各归口部门应根据绩效评价自评结果，对于执行度不高的项目，分析原因，尽快拿出整改方案，提高项目执行效率。相关管理部门</w:t>
      </w:r>
      <w:r>
        <w:rPr>
          <w:rFonts w:hint="eastAsia" w:asciiTheme="minorEastAsia" w:hAnsiTheme="minorEastAsia" w:eastAsiaTheme="minorEastAsia" w:cstheme="minorEastAsia"/>
          <w:sz w:val="24"/>
        </w:rPr>
        <w:t>依托预算管理信息系统及时分析预算项目实施进程、资金拨付进度与绩效目标实现情况，及时采取措施纠正预算项目预期目标及调整预算项目资金。</w:t>
      </w:r>
    </w:p>
    <w:p>
      <w:pPr>
        <w:spacing w:line="48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（三）绩效评价结果拟应用和公开情况</w:t>
      </w:r>
    </w:p>
    <w:p>
      <w:pPr>
        <w:spacing w:line="48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本次绩效评价结果将随同2018年部门决算公开在湖北省人民政府网站和三峡大学校园网同步公开，并保持长期公开状态，接受社会各界的广泛监督。</w:t>
      </w: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80" w:lineRule="exact"/>
        <w:ind w:left="600" w:leftChars="200"/>
        <w:rPr>
          <w:rFonts w:ascii="黑体" w:hAnsi="黑体" w:eastAsia="黑体" w:cs="黑体"/>
          <w:bCs/>
          <w:szCs w:val="32"/>
        </w:rPr>
      </w:pPr>
    </w:p>
    <w:p>
      <w:pPr>
        <w:spacing w:line="460" w:lineRule="exact"/>
        <w:rPr>
          <w:rFonts w:asciiTheme="minorEastAsia" w:hAnsiTheme="minorEastAsia" w:eastAsiaTheme="minorEastAsia" w:cstheme="minorEastAsia"/>
          <w:bCs/>
          <w:sz w:val="24"/>
        </w:rPr>
      </w:pPr>
      <w:r>
        <w:rPr>
          <w:rFonts w:asciiTheme="minorEastAsia" w:hAnsiTheme="minorEastAsia" w:eastAsiaTheme="minorEastAsia" w:cstheme="minorEastAsia"/>
          <w:bCs/>
          <w:sz w:val="24"/>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241300</wp:posOffset>
            </wp:positionV>
            <wp:extent cx="857250" cy="711200"/>
            <wp:effectExtent l="19050" t="0" r="0" b="0"/>
            <wp:wrapNone/>
            <wp:docPr id="8"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IMG_256"/>
                    <pic:cNvPicPr>
                      <a:picLocks noChangeAspect="1" noChangeArrowheads="1"/>
                    </pic:cNvPicPr>
                  </pic:nvPicPr>
                  <pic:blipFill>
                    <a:blip r:embed="rId7" cstate="print"/>
                    <a:srcRect/>
                    <a:stretch>
                      <a:fillRect/>
                    </a:stretch>
                  </pic:blipFill>
                  <pic:spPr>
                    <a:xfrm>
                      <a:off x="0" y="0"/>
                      <a:ext cx="857250" cy="711200"/>
                    </a:xfrm>
                    <a:prstGeom prst="rect">
                      <a:avLst/>
                    </a:prstGeom>
                    <a:noFill/>
                    <a:ln w="9525">
                      <a:noFill/>
                      <a:miter lim="800000"/>
                      <a:headEnd/>
                      <a:tailEnd/>
                    </a:ln>
                  </pic:spPr>
                </pic:pic>
              </a:graphicData>
            </a:graphic>
          </wp:anchor>
        </w:drawing>
      </w:r>
    </w:p>
    <w:p>
      <w:pPr>
        <w:spacing w:line="4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湖北众证会计师事务有限责任公司           中国注册会计师</w:t>
      </w: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480" w:firstLineChars="200"/>
        <w:rPr>
          <w:rFonts w:asciiTheme="minorEastAsia" w:hAnsiTheme="minorEastAsia" w:eastAsiaTheme="minorEastAsia" w:cstheme="minorEastAsia"/>
          <w:bCs/>
          <w:sz w:val="24"/>
        </w:rPr>
      </w:pPr>
    </w:p>
    <w:p>
      <w:pPr>
        <w:spacing w:line="460" w:lineRule="exact"/>
        <w:ind w:firstLine="480" w:firstLineChars="200"/>
        <w:rPr>
          <w:rFonts w:asciiTheme="minorEastAsia" w:hAnsiTheme="minorEastAsia" w:eastAsiaTheme="minorEastAsia" w:cstheme="minorEastAsia"/>
          <w:bCs/>
          <w:sz w:val="24"/>
        </w:rPr>
      </w:pPr>
      <w:r>
        <w:rPr>
          <w:rFonts w:asciiTheme="minorEastAsia" w:hAnsiTheme="minorEastAsia" w:eastAsiaTheme="minorEastAsia" w:cstheme="minorEastAsia"/>
          <w:bCs/>
          <w:sz w:val="24"/>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254000</wp:posOffset>
            </wp:positionV>
            <wp:extent cx="838200" cy="36830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srcRect/>
                    <a:stretch>
                      <a:fillRect/>
                    </a:stretch>
                  </pic:blipFill>
                  <pic:spPr>
                    <a:xfrm>
                      <a:off x="0" y="0"/>
                      <a:ext cx="838200" cy="368300"/>
                    </a:xfrm>
                    <a:prstGeom prst="rect">
                      <a:avLst/>
                    </a:prstGeom>
                    <a:noFill/>
                    <a:ln w="9525">
                      <a:noFill/>
                      <a:miter lim="800000"/>
                      <a:headEnd/>
                      <a:tailEnd/>
                    </a:ln>
                  </pic:spPr>
                </pic:pic>
              </a:graphicData>
            </a:graphic>
          </wp:anchor>
        </w:drawing>
      </w:r>
    </w:p>
    <w:p>
      <w:pPr>
        <w:spacing w:line="460" w:lineRule="exact"/>
        <w:ind w:firstLine="1200" w:firstLineChars="5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中国    宜昌市                     中国注册会计师</w:t>
      </w:r>
    </w:p>
    <w:p>
      <w:pPr>
        <w:spacing w:line="460" w:lineRule="exact"/>
        <w:rPr>
          <w:rFonts w:asciiTheme="minorEastAsia" w:hAnsiTheme="minorEastAsia" w:eastAsiaTheme="minorEastAsia" w:cstheme="minorEastAsia"/>
          <w:bCs/>
          <w:sz w:val="24"/>
        </w:rPr>
      </w:pPr>
    </w:p>
    <w:p>
      <w:pPr>
        <w:spacing w:line="460" w:lineRule="exact"/>
        <w:ind w:firstLine="5280" w:firstLineChars="2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二○一九年五月二十七日</w:t>
      </w:r>
    </w:p>
    <w:p>
      <w:pPr>
        <w:widowControl/>
        <w:jc w:val="center"/>
        <w:rPr>
          <w:rFonts w:ascii="方正小标宋_GBK" w:hAnsi="黑体" w:eastAsia="方正小标宋_GBK" w:cs="宋体"/>
          <w:kern w:val="0"/>
          <w:sz w:val="40"/>
          <w:szCs w:val="36"/>
        </w:rPr>
        <w:sectPr>
          <w:pgSz w:w="11906" w:h="16838"/>
          <w:pgMar w:top="1440" w:right="1800" w:bottom="1440" w:left="1800" w:header="851" w:footer="992" w:gutter="0"/>
          <w:pgNumType w:fmt="numberInDash"/>
          <w:cols w:space="425" w:num="1"/>
          <w:docGrid w:type="lines" w:linePitch="312" w:charSpace="0"/>
        </w:sectPr>
      </w:pPr>
    </w:p>
    <w:p>
      <w:pPr>
        <w:widowControl/>
        <w:jc w:val="center"/>
        <w:rPr>
          <w:rFonts w:ascii="方正小标宋_GBK" w:hAnsi="黑体" w:eastAsia="方正小标宋_GBK" w:cs="宋体"/>
          <w:kern w:val="0"/>
          <w:sz w:val="40"/>
          <w:szCs w:val="36"/>
        </w:rPr>
      </w:pPr>
      <w:r>
        <w:rPr>
          <w:rFonts w:hint="eastAsia" w:ascii="方正小标宋_GBK" w:hAnsi="黑体" w:eastAsia="方正小标宋_GBK" w:cs="宋体"/>
          <w:kern w:val="0"/>
          <w:sz w:val="40"/>
          <w:szCs w:val="36"/>
        </w:rPr>
        <w:t>2018年度“双一流”专项绩效评价表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w:t>
      </w:r>
      <w:r>
        <w:rPr>
          <w:rFonts w:ascii="楷体_GB2312" w:hAnsi="宋体" w:eastAsia="楷体_GB2312" w:cs="宋体"/>
          <w:kern w:val="0"/>
          <w:sz w:val="24"/>
          <w:szCs w:val="20"/>
        </w:rPr>
        <w:tab/>
      </w:r>
      <w:r>
        <w:rPr>
          <w:rFonts w:hint="eastAsia" w:ascii="楷体_GB2312" w:hAnsi="宋体" w:eastAsia="楷体_GB2312" w:cs="宋体"/>
          <w:kern w:val="0"/>
          <w:sz w:val="24"/>
          <w:szCs w:val="20"/>
        </w:rPr>
        <w:t>2019年5月27日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总分：95.58分</w:t>
      </w:r>
    </w:p>
    <w:tbl>
      <w:tblPr>
        <w:tblStyle w:val="10"/>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34"/>
        <w:gridCol w:w="1464"/>
        <w:gridCol w:w="981"/>
        <w:gridCol w:w="390"/>
        <w:gridCol w:w="94"/>
        <w:gridCol w:w="1299"/>
        <w:gridCol w:w="166"/>
        <w:gridCol w:w="57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项目名称</w:t>
            </w:r>
          </w:p>
        </w:tc>
        <w:tc>
          <w:tcPr>
            <w:tcW w:w="7633" w:type="dxa"/>
            <w:gridSpan w:val="10"/>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2018年度“双一流”专项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主管部门</w:t>
            </w:r>
          </w:p>
        </w:tc>
        <w:tc>
          <w:tcPr>
            <w:tcW w:w="3579"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湖北省教育厅</w:t>
            </w:r>
          </w:p>
        </w:tc>
        <w:tc>
          <w:tcPr>
            <w:tcW w:w="2519" w:type="dxa"/>
            <w:gridSpan w:val="5"/>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项目实施单位</w:t>
            </w:r>
          </w:p>
        </w:tc>
        <w:tc>
          <w:tcPr>
            <w:tcW w:w="1535" w:type="dxa"/>
            <w:gridSpan w:val="2"/>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三峡大学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项目类别</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1、部门预算项目   ☑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项目属性</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1、持续性项目   </w:t>
            </w:r>
            <w:r>
              <w:rPr>
                <w:rFonts w:ascii="仿宋_GB2312" w:hAnsi="宋体" w:cs="宋体"/>
                <w:kern w:val="0"/>
                <w:sz w:val="21"/>
                <w:szCs w:val="21"/>
              </w:rPr>
              <w:t xml:space="preserve">  </w:t>
            </w:r>
            <w:r>
              <w:rPr>
                <w:rFonts w:hint="eastAsia" w:ascii="仿宋_GB2312" w:hAnsi="宋体" w:cs="宋体"/>
                <w:kern w:val="0"/>
                <w:sz w:val="21"/>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项目类型</w:t>
            </w:r>
          </w:p>
        </w:tc>
        <w:tc>
          <w:tcPr>
            <w:tcW w:w="7633" w:type="dxa"/>
            <w:gridSpan w:val="10"/>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 xml:space="preserve">1、常年性项目   </w:t>
            </w:r>
            <w:r>
              <w:rPr>
                <w:rFonts w:ascii="仿宋_GB2312" w:hAnsi="宋体" w:cs="宋体"/>
                <w:kern w:val="0"/>
                <w:sz w:val="21"/>
                <w:szCs w:val="21"/>
              </w:rPr>
              <w:t xml:space="preserve">  </w:t>
            </w:r>
            <w:r>
              <w:rPr>
                <w:rFonts w:hint="eastAsia" w:ascii="仿宋_GB2312" w:hAnsi="宋体" w:cs="宋体"/>
                <w:kern w:val="0"/>
                <w:sz w:val="21"/>
                <w:szCs w:val="21"/>
              </w:rPr>
              <w:t>□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预算执行情况（万元）</w:t>
            </w:r>
            <w:r>
              <w:rPr>
                <w:rFonts w:hint="eastAsia" w:ascii="仿宋_GB2312" w:hAnsi="宋体" w:cs="宋体"/>
                <w:kern w:val="0"/>
                <w:sz w:val="21"/>
                <w:szCs w:val="21"/>
              </w:rPr>
              <w:br w:type="textWrapping"/>
            </w:r>
            <w:r>
              <w:rPr>
                <w:rFonts w:hint="eastAsia" w:ascii="仿宋_GB2312" w:hAnsi="宋体" w:cs="宋体"/>
                <w:kern w:val="0"/>
                <w:sz w:val="21"/>
                <w:szCs w:val="21"/>
              </w:rPr>
              <w:t>（20分）</w:t>
            </w:r>
          </w:p>
        </w:tc>
        <w:tc>
          <w:tcPr>
            <w:tcW w:w="1134" w:type="dxa"/>
            <w:vAlign w:val="center"/>
          </w:tcPr>
          <w:p>
            <w:pPr>
              <w:widowControl/>
              <w:adjustRightInd w:val="0"/>
              <w:snapToGrid w:val="0"/>
              <w:jc w:val="center"/>
              <w:rPr>
                <w:rFonts w:ascii="仿宋_GB2312" w:hAnsi="宋体" w:cs="宋体"/>
                <w:kern w:val="0"/>
                <w:sz w:val="21"/>
                <w:szCs w:val="21"/>
              </w:rPr>
            </w:pPr>
          </w:p>
        </w:tc>
        <w:tc>
          <w:tcPr>
            <w:tcW w:w="1464"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预算数（A)</w:t>
            </w:r>
          </w:p>
        </w:tc>
        <w:tc>
          <w:tcPr>
            <w:tcW w:w="1465" w:type="dxa"/>
            <w:gridSpan w:val="3"/>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执行数(B)</w:t>
            </w:r>
          </w:p>
        </w:tc>
        <w:tc>
          <w:tcPr>
            <w:tcW w:w="1465" w:type="dxa"/>
            <w:gridSpan w:val="2"/>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执行率(B/A)</w:t>
            </w:r>
          </w:p>
        </w:tc>
        <w:tc>
          <w:tcPr>
            <w:tcW w:w="2105" w:type="dxa"/>
            <w:gridSpan w:val="3"/>
            <w:vAlign w:val="center"/>
          </w:tcPr>
          <w:p>
            <w:pPr>
              <w:widowControl/>
              <w:adjustRightInd w:val="0"/>
              <w:snapToGrid w:val="0"/>
              <w:rPr>
                <w:rFonts w:ascii="仿宋_GB2312" w:hAnsi="宋体" w:cs="宋体"/>
                <w:kern w:val="0"/>
                <w:sz w:val="21"/>
                <w:szCs w:val="21"/>
              </w:rPr>
            </w:pPr>
            <w:r>
              <w:rPr>
                <w:rFonts w:hint="eastAsia" w:ascii="仿宋_GB2312" w:hAnsi="宋体" w:cs="宋体"/>
                <w:kern w:val="0"/>
                <w:sz w:val="21"/>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left"/>
              <w:rPr>
                <w:rFonts w:ascii="仿宋_GB2312" w:hAnsi="宋体" w:cs="宋体"/>
                <w:kern w:val="0"/>
                <w:sz w:val="21"/>
                <w:szCs w:val="21"/>
              </w:rPr>
            </w:pPr>
          </w:p>
        </w:tc>
        <w:tc>
          <w:tcPr>
            <w:tcW w:w="1134" w:type="dxa"/>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年度财政资金总额</w:t>
            </w:r>
          </w:p>
        </w:tc>
        <w:tc>
          <w:tcPr>
            <w:tcW w:w="1464" w:type="dxa"/>
            <w:vAlign w:val="center"/>
          </w:tcPr>
          <w:p>
            <w:pPr>
              <w:adjustRightInd w:val="0"/>
              <w:snapToGrid w:val="0"/>
              <w:jc w:val="center"/>
              <w:rPr>
                <w:rFonts w:ascii="宋体" w:hAnsi="宋体" w:eastAsia="宋体" w:cs="宋体"/>
                <w:sz w:val="20"/>
                <w:szCs w:val="20"/>
              </w:rPr>
            </w:pPr>
            <w:r>
              <w:rPr>
                <w:rFonts w:hint="eastAsia"/>
                <w:sz w:val="20"/>
                <w:szCs w:val="20"/>
              </w:rPr>
              <w:t>2303</w:t>
            </w:r>
          </w:p>
        </w:tc>
        <w:tc>
          <w:tcPr>
            <w:tcW w:w="1465" w:type="dxa"/>
            <w:gridSpan w:val="3"/>
            <w:vAlign w:val="center"/>
          </w:tcPr>
          <w:p>
            <w:pPr>
              <w:adjustRightInd w:val="0"/>
              <w:snapToGrid w:val="0"/>
              <w:jc w:val="center"/>
              <w:rPr>
                <w:rFonts w:ascii="宋体" w:hAnsi="宋体" w:eastAsia="宋体" w:cs="宋体"/>
                <w:sz w:val="20"/>
                <w:szCs w:val="20"/>
              </w:rPr>
            </w:pPr>
            <w:r>
              <w:rPr>
                <w:rFonts w:hint="eastAsia"/>
                <w:sz w:val="20"/>
                <w:szCs w:val="20"/>
              </w:rPr>
              <w:t>2089.47</w:t>
            </w:r>
          </w:p>
        </w:tc>
        <w:tc>
          <w:tcPr>
            <w:tcW w:w="1465" w:type="dxa"/>
            <w:gridSpan w:val="2"/>
            <w:vAlign w:val="center"/>
          </w:tcPr>
          <w:p>
            <w:pPr>
              <w:adjustRightInd w:val="0"/>
              <w:snapToGrid w:val="0"/>
              <w:jc w:val="center"/>
              <w:rPr>
                <w:rFonts w:ascii="宋体" w:hAnsi="宋体" w:eastAsia="宋体" w:cs="宋体"/>
                <w:sz w:val="20"/>
                <w:szCs w:val="20"/>
              </w:rPr>
            </w:pPr>
            <w:r>
              <w:rPr>
                <w:rFonts w:hint="eastAsia"/>
                <w:sz w:val="20"/>
                <w:szCs w:val="20"/>
              </w:rPr>
              <w:t>90.73%</w:t>
            </w:r>
          </w:p>
        </w:tc>
        <w:tc>
          <w:tcPr>
            <w:tcW w:w="2105" w:type="dxa"/>
            <w:gridSpan w:val="3"/>
            <w:vAlign w:val="center"/>
          </w:tcPr>
          <w:p>
            <w:pPr>
              <w:adjustRightInd w:val="0"/>
              <w:snapToGrid w:val="0"/>
              <w:jc w:val="center"/>
              <w:rPr>
                <w:rFonts w:ascii="宋体" w:hAnsi="宋体" w:eastAsia="宋体" w:cs="宋体"/>
                <w:sz w:val="20"/>
                <w:szCs w:val="20"/>
              </w:rPr>
            </w:pPr>
            <w:r>
              <w:rPr>
                <w:rFonts w:hint="eastAsia"/>
                <w:sz w:val="20"/>
                <w:szCs w:val="20"/>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产出指标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获批新增“楚天学者”数量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8-12人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8人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时效指标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按期发放“楚天学者”岗位津贴</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每月30日之前发放</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每月30日之前发放</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学生创新创业项目立项数量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50项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61项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学生参与重要创新创业赛事数量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挂职锻炼教师人数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成本指标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聘请企业兼职教师人数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4-10人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12人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试点学生人数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950人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965人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校企共建平台数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企业兼职教师人数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10人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走访企业数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10个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实践学时数占总学时比例</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≥35%</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36.2%</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学生参与创新创业活动覆盖率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≥60%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65.5%</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派出本科层次人数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15人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18人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adjustRightInd w:val="0"/>
              <w:snapToGrid w:val="0"/>
              <w:rPr>
                <w:rFonts w:ascii="仿宋_GB2312" w:hAnsi="宋体" w:cs="宋体"/>
                <w:kern w:val="0"/>
                <w:sz w:val="21"/>
                <w:szCs w:val="21"/>
              </w:rPr>
            </w:pPr>
          </w:p>
        </w:tc>
        <w:tc>
          <w:tcPr>
            <w:tcW w:w="1134" w:type="dxa"/>
            <w:vAlign w:val="center"/>
          </w:tcPr>
          <w:p>
            <w:pPr>
              <w:adjustRightInd w:val="0"/>
              <w:snapToGrid w:val="0"/>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派出研究生层次人数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7人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adjustRightInd w:val="0"/>
              <w:snapToGrid w:val="0"/>
              <w:rPr>
                <w:rFonts w:ascii="仿宋_GB2312" w:hAnsi="宋体" w:cs="宋体"/>
                <w:kern w:val="0"/>
                <w:sz w:val="21"/>
                <w:szCs w:val="21"/>
              </w:rPr>
            </w:pPr>
          </w:p>
        </w:tc>
        <w:tc>
          <w:tcPr>
            <w:tcW w:w="1134" w:type="dxa"/>
            <w:vAlign w:val="center"/>
          </w:tcPr>
          <w:p>
            <w:pPr>
              <w:adjustRightInd w:val="0"/>
              <w:snapToGrid w:val="0"/>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赴世界一流高校游学人数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adjustRightInd w:val="0"/>
              <w:snapToGrid w:val="0"/>
              <w:jc w:val="center"/>
              <w:rPr>
                <w:rFonts w:ascii="仿宋_GB2312" w:hAnsi="宋体" w:cs="宋体"/>
                <w:kern w:val="0"/>
                <w:sz w:val="21"/>
                <w:szCs w:val="21"/>
              </w:rPr>
            </w:pPr>
            <w:r>
              <w:rPr>
                <w:rFonts w:hint="eastAsia" w:ascii="仿宋_GB2312" w:hAnsi="宋体" w:cs="宋体"/>
                <w:kern w:val="0"/>
                <w:sz w:val="21"/>
                <w:szCs w:val="21"/>
              </w:rPr>
              <w:t>产出指标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阳光体育活动项目设置</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18项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18项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创业工具类素质拓展课程数量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创新创业训练营培训人数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54人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省部级奖励</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2-3项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国家级项目</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12-16项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12项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专著、专利</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38项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44项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SCI论文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20篇</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20篇</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省级以上人才</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1-2人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学科大平台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国家级平台培育</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省级科研创新团队</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新增学科方向</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引进博士</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9-16人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13人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培养学科带头人</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2-3人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出版著作/教材</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6-8本</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11本</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tcPr>
          <w:p>
            <w:pPr>
              <w:adjustRightInd w:val="0"/>
              <w:snapToGrid w:val="0"/>
            </w:pPr>
            <w:r>
              <w:rPr>
                <w:rFonts w:hint="eastAsia" w:ascii="仿宋_GB2312" w:hAnsi="宋体" w:cs="宋体"/>
                <w:kern w:val="0"/>
                <w:sz w:val="21"/>
                <w:szCs w:val="21"/>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发表学术论文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240-260篇</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248篇</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tcPr>
          <w:p>
            <w:pPr>
              <w:adjustRightInd w:val="0"/>
              <w:snapToGrid w:val="0"/>
            </w:pPr>
            <w:r>
              <w:rPr>
                <w:rFonts w:hint="eastAsia" w:ascii="仿宋_GB2312" w:hAnsi="宋体" w:cs="宋体"/>
                <w:kern w:val="0"/>
                <w:sz w:val="21"/>
                <w:szCs w:val="21"/>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获批专利授权数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25件</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62件</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tcPr>
          <w:p>
            <w:pPr>
              <w:adjustRightInd w:val="0"/>
              <w:snapToGrid w:val="0"/>
            </w:pPr>
            <w:r>
              <w:rPr>
                <w:rFonts w:hint="eastAsia" w:ascii="仿宋_GB2312" w:hAnsi="宋体" w:cs="宋体"/>
                <w:kern w:val="0"/>
                <w:sz w:val="21"/>
                <w:szCs w:val="21"/>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奖励优秀辅导员人数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68人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84人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tcPr>
          <w:p>
            <w:pPr>
              <w:adjustRightInd w:val="0"/>
              <w:snapToGrid w:val="0"/>
            </w:pPr>
            <w:r>
              <w:rPr>
                <w:rFonts w:hint="eastAsia" w:ascii="仿宋_GB2312" w:hAnsi="宋体" w:cs="宋体"/>
                <w:kern w:val="0"/>
                <w:sz w:val="21"/>
                <w:szCs w:val="21"/>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论文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20篇</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26篇</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核心论文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10篇</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6篇</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来鄂讲学科学家人数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7人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7人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座谈会场次</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参加座谈会教师人数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56人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参加研修计划结束人员，按照国内研修回校考核进行管理</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考核合格</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考试合格</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时效指标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任务完成及时率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按时完成项目</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按时完成项目</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产出指标（40分）</w:t>
            </w: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数量指标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湖北省来华留学生奖学金人数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80人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99人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质量指标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获奖学生层次</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本科，硕士，语言进修生</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本科，硕士，语言进修生</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widowControl/>
              <w:adjustRightInd w:val="0"/>
              <w:snapToGrid w:val="0"/>
              <w:jc w:val="center"/>
              <w:rPr>
                <w:rFonts w:ascii="仿宋_GB2312" w:hAnsi="宋体" w:cs="宋体"/>
                <w:kern w:val="0"/>
                <w:sz w:val="21"/>
                <w:szCs w:val="21"/>
              </w:rPr>
            </w:pPr>
            <w:r>
              <w:rPr>
                <w:rFonts w:hint="eastAsia" w:ascii="仿宋_GB2312" w:hAnsi="宋体" w:cs="宋体"/>
                <w:kern w:val="0"/>
                <w:sz w:val="21"/>
                <w:szCs w:val="21"/>
              </w:rPr>
              <w:t>效益指标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“楚天学者”聘期考核合格率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100%</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创新创业赛事省级以上奖项数量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4项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新增实习实训基地个数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2-4个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成立校级以上双师型教师团队个数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学科竞赛获国家级奖项</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15项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其他省级及以上创新创业竞赛获奖项数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11项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全校学科竞赛省级以上获奖项数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300项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332项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全校重点建设在线开放课程门数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3门</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3门</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学生考研上线率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≥40%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45.74%</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学生就业率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≥95%</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96.37%</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完成游学任务人数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省教育厅分配学生人数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25人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阳光体育活动参赛人数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10000人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16070人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阳光体育活动参与率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55%</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62.48%</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创新创业团队数量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12个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创业公司数量</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可持续效益指标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创新创业竞赛人数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500人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602人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sz w:val="20"/>
                <w:szCs w:val="20"/>
              </w:rPr>
            </w:pPr>
            <w:r>
              <w:rPr>
                <w:rFonts w:hint="eastAsia"/>
                <w:sz w:val="20"/>
                <w:szCs w:val="20"/>
              </w:rPr>
              <w:t>经济效益指标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科研经费</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9500万元</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10708万元</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经济效益指标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成果应用或转化</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2700万元</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2004万元</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经济效益指标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服务行业和地方经济发展</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4700万元</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6023万元</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校企合作项目</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75项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78项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研究生工作站或创新基地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创新基地1个</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研究生创新基地1个</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一级指标</w:t>
            </w:r>
          </w:p>
        </w:tc>
        <w:tc>
          <w:tcPr>
            <w:tcW w:w="1134"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二级指标</w:t>
            </w:r>
          </w:p>
        </w:tc>
        <w:tc>
          <w:tcPr>
            <w:tcW w:w="2835"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三级指标</w:t>
            </w:r>
          </w:p>
        </w:tc>
        <w:tc>
          <w:tcPr>
            <w:tcW w:w="1393" w:type="dxa"/>
            <w:gridSpan w:val="2"/>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年初目标值（A)</w:t>
            </w:r>
          </w:p>
        </w:tc>
        <w:tc>
          <w:tcPr>
            <w:tcW w:w="1394" w:type="dxa"/>
            <w:gridSpan w:val="3"/>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实际完成值(B)</w:t>
            </w:r>
          </w:p>
        </w:tc>
        <w:tc>
          <w:tcPr>
            <w:tcW w:w="877" w:type="dxa"/>
            <w:vAlign w:val="center"/>
          </w:tcPr>
          <w:p>
            <w:pPr>
              <w:widowControl/>
              <w:adjustRightInd w:val="0"/>
              <w:snapToGrid w:val="0"/>
              <w:jc w:val="center"/>
              <w:rPr>
                <w:rFonts w:ascii="仿宋_GB2312" w:hAnsi="宋体" w:cs="宋体"/>
                <w:b/>
                <w:kern w:val="0"/>
                <w:sz w:val="21"/>
                <w:szCs w:val="21"/>
              </w:rPr>
            </w:pPr>
            <w:r>
              <w:rPr>
                <w:rFonts w:hint="eastAsia" w:ascii="仿宋_GB2312" w:hAnsi="宋体" w:cs="宋体"/>
                <w:b/>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restart"/>
            <w:vAlign w:val="center"/>
          </w:tcPr>
          <w:p>
            <w:pPr>
              <w:adjustRightInd w:val="0"/>
              <w:snapToGrid w:val="0"/>
              <w:jc w:val="center"/>
              <w:rPr>
                <w:rFonts w:ascii="仿宋_GB2312" w:hAnsi="宋体" w:cs="宋体"/>
                <w:kern w:val="0"/>
                <w:sz w:val="21"/>
                <w:szCs w:val="21"/>
              </w:rPr>
            </w:pPr>
            <w:r>
              <w:rPr>
                <w:rFonts w:hint="eastAsia" w:ascii="仿宋_GB2312" w:hAnsi="宋体" w:cs="宋体"/>
                <w:kern w:val="0"/>
                <w:sz w:val="21"/>
                <w:szCs w:val="21"/>
              </w:rPr>
              <w:t>效益指标</w:t>
            </w:r>
            <w:r>
              <w:rPr>
                <w:rFonts w:hint="eastAsia" w:ascii="仿宋_GB2312" w:hAnsi="宋体" w:cs="宋体"/>
                <w:kern w:val="0"/>
                <w:sz w:val="21"/>
                <w:szCs w:val="21"/>
              </w:rPr>
              <w:br w:type="textWrapping"/>
            </w:r>
            <w:r>
              <w:rPr>
                <w:rFonts w:hint="eastAsia" w:ascii="仿宋_GB2312" w:hAnsi="宋体" w:cs="宋体"/>
                <w:kern w:val="0"/>
                <w:sz w:val="21"/>
                <w:szCs w:val="21"/>
              </w:rPr>
              <w:t>（40分）</w:t>
            </w: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研究生就业率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100%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100%</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本科生就业率</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96%</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97.72%</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sz w:val="20"/>
                <w:szCs w:val="20"/>
              </w:rPr>
            </w:pPr>
            <w:r>
              <w:rPr>
                <w:rFonts w:hint="eastAsia"/>
                <w:sz w:val="20"/>
                <w:szCs w:val="20"/>
              </w:rPr>
              <w:t>获批国家项目</w:t>
            </w:r>
          </w:p>
        </w:tc>
        <w:tc>
          <w:tcPr>
            <w:tcW w:w="1393" w:type="dxa"/>
            <w:gridSpan w:val="2"/>
            <w:vAlign w:val="center"/>
          </w:tcPr>
          <w:p>
            <w:pPr>
              <w:adjustRightInd w:val="0"/>
              <w:snapToGrid w:val="0"/>
              <w:jc w:val="center"/>
              <w:rPr>
                <w:sz w:val="20"/>
                <w:szCs w:val="20"/>
              </w:rPr>
            </w:pPr>
            <w:r>
              <w:rPr>
                <w:rFonts w:hint="eastAsia"/>
                <w:sz w:val="20"/>
                <w:szCs w:val="20"/>
              </w:rPr>
              <w:t>13项</w:t>
            </w:r>
          </w:p>
        </w:tc>
        <w:tc>
          <w:tcPr>
            <w:tcW w:w="1394" w:type="dxa"/>
            <w:gridSpan w:val="3"/>
            <w:vAlign w:val="center"/>
          </w:tcPr>
          <w:p>
            <w:pPr>
              <w:adjustRightInd w:val="0"/>
              <w:snapToGrid w:val="0"/>
              <w:jc w:val="center"/>
              <w:rPr>
                <w:sz w:val="20"/>
                <w:szCs w:val="20"/>
              </w:rPr>
            </w:pPr>
            <w:r>
              <w:rPr>
                <w:rFonts w:hint="eastAsia"/>
                <w:sz w:val="20"/>
                <w:szCs w:val="20"/>
              </w:rPr>
              <w:t>13项</w:t>
            </w:r>
          </w:p>
        </w:tc>
        <w:tc>
          <w:tcPr>
            <w:tcW w:w="877" w:type="dxa"/>
            <w:vAlign w:val="center"/>
          </w:tcPr>
          <w:p>
            <w:pPr>
              <w:adjustRightInd w:val="0"/>
              <w:snapToGrid w:val="0"/>
              <w:jc w:val="center"/>
              <w:rPr>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可持续影响指标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平台升级</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投入1000万元</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投入1100万元</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可持续影响指标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学科发展</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主干学科排名进入30%</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电气工程进入前30-40%（不含30%）</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可持续影响指标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学科水平</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优势显现</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水利工程、土木工程进入前30-40%（不含30%）</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承担省部级及以上科研项目</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12-15项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52项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省部级</w:t>
            </w:r>
            <w:r>
              <w:rPr>
                <w:rFonts w:hint="eastAsia" w:ascii="仿宋_GB2312"/>
                <w:sz w:val="20"/>
                <w:szCs w:val="20"/>
              </w:rPr>
              <w:t>及以上科技</w:t>
            </w:r>
            <w:r>
              <w:rPr>
                <w:rFonts w:hint="eastAsia"/>
                <w:sz w:val="20"/>
                <w:szCs w:val="20"/>
              </w:rPr>
              <w:t>奖励</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2项</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16项</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sz w:val="20"/>
                <w:szCs w:val="20"/>
              </w:rPr>
            </w:pPr>
            <w:r>
              <w:rPr>
                <w:rFonts w:hint="eastAsia"/>
                <w:sz w:val="20"/>
                <w:szCs w:val="20"/>
              </w:rPr>
              <w:t>政府或企业采纳调研报告</w:t>
            </w:r>
          </w:p>
        </w:tc>
        <w:tc>
          <w:tcPr>
            <w:tcW w:w="1393" w:type="dxa"/>
            <w:gridSpan w:val="2"/>
            <w:vAlign w:val="center"/>
          </w:tcPr>
          <w:p>
            <w:pPr>
              <w:adjustRightInd w:val="0"/>
              <w:snapToGrid w:val="0"/>
              <w:jc w:val="center"/>
              <w:rPr>
                <w:sz w:val="20"/>
                <w:szCs w:val="20"/>
              </w:rPr>
            </w:pPr>
            <w:r>
              <w:rPr>
                <w:rFonts w:hint="eastAsia"/>
                <w:sz w:val="20"/>
                <w:szCs w:val="20"/>
              </w:rPr>
              <w:t>2项</w:t>
            </w:r>
          </w:p>
        </w:tc>
        <w:tc>
          <w:tcPr>
            <w:tcW w:w="1394" w:type="dxa"/>
            <w:gridSpan w:val="3"/>
            <w:vAlign w:val="center"/>
          </w:tcPr>
          <w:p>
            <w:pPr>
              <w:adjustRightInd w:val="0"/>
              <w:snapToGrid w:val="0"/>
              <w:jc w:val="center"/>
              <w:rPr>
                <w:sz w:val="20"/>
                <w:szCs w:val="20"/>
              </w:rPr>
            </w:pPr>
            <w:r>
              <w:rPr>
                <w:rFonts w:hint="eastAsia"/>
                <w:sz w:val="20"/>
                <w:szCs w:val="20"/>
              </w:rPr>
              <w:t>3项</w:t>
            </w:r>
          </w:p>
        </w:tc>
        <w:tc>
          <w:tcPr>
            <w:tcW w:w="877" w:type="dxa"/>
            <w:vAlign w:val="center"/>
          </w:tcPr>
          <w:p>
            <w:pPr>
              <w:adjustRightInd w:val="0"/>
              <w:snapToGrid w:val="0"/>
              <w:jc w:val="center"/>
              <w:rPr>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培养研究生人数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80人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120人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sz w:val="20"/>
                <w:szCs w:val="20"/>
              </w:rPr>
            </w:pPr>
            <w:r>
              <w:rPr>
                <w:rFonts w:hint="eastAsia"/>
                <w:sz w:val="20"/>
                <w:szCs w:val="20"/>
              </w:rPr>
              <w:t>辅导员获省级职业技能竞赛奖励</w:t>
            </w:r>
          </w:p>
        </w:tc>
        <w:tc>
          <w:tcPr>
            <w:tcW w:w="1393" w:type="dxa"/>
            <w:gridSpan w:val="2"/>
            <w:vAlign w:val="center"/>
          </w:tcPr>
          <w:p>
            <w:pPr>
              <w:adjustRightInd w:val="0"/>
              <w:snapToGrid w:val="0"/>
              <w:jc w:val="center"/>
              <w:rPr>
                <w:sz w:val="20"/>
                <w:szCs w:val="20"/>
              </w:rPr>
            </w:pPr>
            <w:r>
              <w:rPr>
                <w:rFonts w:hint="eastAsia"/>
                <w:sz w:val="20"/>
                <w:szCs w:val="20"/>
              </w:rPr>
              <w:t>1项</w:t>
            </w:r>
          </w:p>
        </w:tc>
        <w:tc>
          <w:tcPr>
            <w:tcW w:w="1394" w:type="dxa"/>
            <w:gridSpan w:val="3"/>
            <w:vAlign w:val="center"/>
          </w:tcPr>
          <w:p>
            <w:pPr>
              <w:adjustRightInd w:val="0"/>
              <w:snapToGrid w:val="0"/>
              <w:jc w:val="center"/>
              <w:rPr>
                <w:sz w:val="20"/>
                <w:szCs w:val="20"/>
              </w:rPr>
            </w:pPr>
            <w:r>
              <w:rPr>
                <w:rFonts w:hint="eastAsia"/>
                <w:sz w:val="20"/>
                <w:szCs w:val="20"/>
              </w:rPr>
              <w:t>1项</w:t>
            </w:r>
          </w:p>
        </w:tc>
        <w:tc>
          <w:tcPr>
            <w:tcW w:w="877" w:type="dxa"/>
            <w:vAlign w:val="center"/>
          </w:tcPr>
          <w:p>
            <w:pPr>
              <w:adjustRightInd w:val="0"/>
              <w:snapToGrid w:val="0"/>
              <w:jc w:val="center"/>
              <w:rPr>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来鄂讲学科学家层次</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诺贝尔奖获得者1，院士3，顶尖3</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诺贝尔奖获得者1，院士3，顶尖3</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学术报告场次</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15场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18场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听众人数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400人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510人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选派参加计划人数</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30人</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38人</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3" w:type="dxa"/>
            <w:vMerge w:val="continue"/>
            <w:vAlign w:val="center"/>
          </w:tcPr>
          <w:p>
            <w:pPr>
              <w:widowControl/>
              <w:adjustRightInd w:val="0"/>
              <w:snapToGrid w:val="0"/>
              <w:jc w:val="center"/>
              <w:rPr>
                <w:rFonts w:ascii="仿宋_GB2312" w:hAnsi="宋体" w:cs="宋体"/>
                <w:kern w:val="0"/>
                <w:sz w:val="21"/>
                <w:szCs w:val="21"/>
              </w:rPr>
            </w:pPr>
          </w:p>
        </w:tc>
        <w:tc>
          <w:tcPr>
            <w:tcW w:w="1134" w:type="dxa"/>
            <w:vAlign w:val="center"/>
          </w:tcPr>
          <w:p>
            <w:pPr>
              <w:adjustRightInd w:val="0"/>
              <w:snapToGrid w:val="0"/>
              <w:jc w:val="center"/>
              <w:rPr>
                <w:rFonts w:ascii="宋体" w:hAnsi="宋体" w:eastAsia="宋体" w:cs="宋体"/>
                <w:sz w:val="20"/>
                <w:szCs w:val="20"/>
              </w:rPr>
            </w:pPr>
            <w:r>
              <w:rPr>
                <w:rFonts w:hint="eastAsia"/>
                <w:sz w:val="20"/>
                <w:szCs w:val="20"/>
              </w:rPr>
              <w:t>社会效益指标</w:t>
            </w:r>
          </w:p>
        </w:tc>
        <w:tc>
          <w:tcPr>
            <w:tcW w:w="2835" w:type="dxa"/>
            <w:gridSpan w:val="3"/>
            <w:vAlign w:val="center"/>
          </w:tcPr>
          <w:p>
            <w:pPr>
              <w:adjustRightInd w:val="0"/>
              <w:snapToGrid w:val="0"/>
              <w:jc w:val="center"/>
              <w:rPr>
                <w:rFonts w:ascii="宋体" w:hAnsi="宋体" w:eastAsia="宋体" w:cs="宋体"/>
                <w:sz w:val="20"/>
                <w:szCs w:val="20"/>
              </w:rPr>
            </w:pPr>
            <w:r>
              <w:rPr>
                <w:rFonts w:hint="eastAsia"/>
                <w:sz w:val="20"/>
                <w:szCs w:val="20"/>
              </w:rPr>
              <w:t>学费等收入</w:t>
            </w:r>
          </w:p>
        </w:tc>
        <w:tc>
          <w:tcPr>
            <w:tcW w:w="1393" w:type="dxa"/>
            <w:gridSpan w:val="2"/>
            <w:vAlign w:val="center"/>
          </w:tcPr>
          <w:p>
            <w:pPr>
              <w:adjustRightInd w:val="0"/>
              <w:snapToGrid w:val="0"/>
              <w:jc w:val="center"/>
              <w:rPr>
                <w:rFonts w:ascii="宋体" w:hAnsi="宋体" w:eastAsia="宋体" w:cs="宋体"/>
                <w:sz w:val="20"/>
                <w:szCs w:val="20"/>
              </w:rPr>
            </w:pPr>
            <w:r>
              <w:rPr>
                <w:rFonts w:hint="eastAsia"/>
                <w:sz w:val="20"/>
                <w:szCs w:val="20"/>
              </w:rPr>
              <w:t>116万元</w:t>
            </w:r>
          </w:p>
        </w:tc>
        <w:tc>
          <w:tcPr>
            <w:tcW w:w="1394" w:type="dxa"/>
            <w:gridSpan w:val="3"/>
            <w:vAlign w:val="center"/>
          </w:tcPr>
          <w:p>
            <w:pPr>
              <w:adjustRightInd w:val="0"/>
              <w:snapToGrid w:val="0"/>
              <w:jc w:val="center"/>
              <w:rPr>
                <w:rFonts w:ascii="宋体" w:hAnsi="宋体" w:eastAsia="宋体" w:cs="宋体"/>
                <w:sz w:val="20"/>
                <w:szCs w:val="20"/>
              </w:rPr>
            </w:pPr>
            <w:r>
              <w:rPr>
                <w:rFonts w:hint="eastAsia"/>
                <w:sz w:val="20"/>
                <w:szCs w:val="20"/>
              </w:rPr>
              <w:t>116万元</w:t>
            </w:r>
          </w:p>
        </w:tc>
        <w:tc>
          <w:tcPr>
            <w:tcW w:w="877" w:type="dxa"/>
            <w:vAlign w:val="center"/>
          </w:tcPr>
          <w:p>
            <w:pPr>
              <w:adjustRightInd w:val="0"/>
              <w:snapToGrid w:val="0"/>
              <w:jc w:val="center"/>
              <w:rPr>
                <w:rFonts w:ascii="宋体" w:hAnsi="宋体" w:eastAsia="宋体" w:cs="宋体"/>
                <w:sz w:val="20"/>
                <w:szCs w:val="20"/>
              </w:rPr>
            </w:pPr>
            <w:r>
              <w:rPr>
                <w:rFonts w:hint="eastAsia"/>
                <w:sz w:val="20"/>
                <w:szCs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46" w:type="dxa"/>
            <w:gridSpan w:val="11"/>
            <w:vAlign w:val="center"/>
          </w:tcPr>
          <w:p>
            <w:pPr>
              <w:widowControl/>
              <w:adjustRightInd w:val="0"/>
              <w:snapToGrid w:val="0"/>
              <w:jc w:val="left"/>
              <w:rPr>
                <w:rFonts w:ascii="仿宋_GB2312" w:hAnsi="宋体" w:cs="宋体"/>
                <w:kern w:val="0"/>
                <w:sz w:val="21"/>
                <w:szCs w:val="21"/>
              </w:rPr>
            </w:pPr>
            <w:r>
              <w:rPr>
                <w:rFonts w:hint="eastAsia" w:ascii="仿宋_GB2312" w:hAnsi="宋体" w:cs="宋体"/>
                <w:kern w:val="0"/>
                <w:sz w:val="21"/>
                <w:szCs w:val="21"/>
              </w:rPr>
              <w:t>备注：</w:t>
            </w:r>
            <w:r>
              <w:rPr>
                <w:rFonts w:hint="eastAsia" w:ascii="仿宋_GB2312" w:hAnsi="宋体" w:cs="宋体"/>
                <w:kern w:val="0"/>
                <w:sz w:val="21"/>
                <w:szCs w:val="21"/>
              </w:rPr>
              <w:br w:type="textWrapping"/>
            </w:r>
            <w:r>
              <w:rPr>
                <w:rFonts w:hint="eastAsia" w:ascii="仿宋_GB2312" w:hAnsi="宋体" w:cs="宋体"/>
                <w:kern w:val="0"/>
                <w:sz w:val="21"/>
                <w:szCs w:val="21"/>
              </w:rPr>
              <w:t>1.预算执行情况口径：预算数为调整后财政资金总额（包括上年结余结转），执行数为资金使用单位财政资金实际支出数。</w:t>
            </w:r>
            <w:r>
              <w:rPr>
                <w:rFonts w:hint="eastAsia" w:ascii="仿宋_GB2312" w:hAnsi="宋体" w:cs="宋体"/>
                <w:kern w:val="0"/>
                <w:sz w:val="21"/>
                <w:szCs w:val="21"/>
              </w:rPr>
              <w:br w:type="textWrapping"/>
            </w:r>
            <w:r>
              <w:rPr>
                <w:rFonts w:hint="eastAsia" w:ascii="仿宋_GB2312" w:hAnsi="宋体" w:cs="宋体"/>
                <w:kern w:val="0"/>
                <w:sz w:val="21"/>
                <w:szCs w:val="21"/>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eastAsia" w:ascii="仿宋_GB2312" w:hAnsi="宋体" w:cs="宋体"/>
                <w:kern w:val="0"/>
                <w:sz w:val="21"/>
                <w:szCs w:val="21"/>
              </w:rPr>
              <w:br w:type="textWrapping"/>
            </w:r>
            <w:r>
              <w:rPr>
                <w:rFonts w:hint="eastAsia" w:ascii="仿宋_GB2312" w:hAnsi="宋体" w:cs="宋体"/>
                <w:kern w:val="0"/>
                <w:sz w:val="21"/>
                <w:szCs w:val="21"/>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eastAsia" w:ascii="仿宋_GB2312" w:hAnsi="宋体" w:cs="宋体"/>
                <w:kern w:val="0"/>
                <w:sz w:val="21"/>
                <w:szCs w:val="21"/>
              </w:rPr>
              <w:br w:type="textWrapping"/>
            </w:r>
            <w:r>
              <w:rPr>
                <w:rFonts w:hint="eastAsia" w:ascii="仿宋_GB2312" w:hAnsi="宋体" w:cs="宋体"/>
                <w:kern w:val="0"/>
                <w:sz w:val="21"/>
                <w:szCs w:val="21"/>
              </w:rPr>
              <w:t>4.基于经济性和必要性等因素考虑，满意度指标暂可不作为必评指标。</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19459"/>
    </w:sdtPr>
    <w:sdtEndPr>
      <w:rPr>
        <w:rFonts w:ascii="宋体" w:hAnsi="宋体" w:eastAsia="宋体"/>
        <w:b/>
        <w:sz w:val="21"/>
        <w:szCs w:val="21"/>
      </w:rPr>
    </w:sdtEndPr>
    <w:sdtContent>
      <w:p>
        <w:pPr>
          <w:pStyle w:val="6"/>
          <w:tabs>
            <w:tab w:val="right" w:pos="8229"/>
            <w:tab w:val="clear" w:pos="4153"/>
            <w:tab w:val="clear" w:pos="8306"/>
          </w:tabs>
          <w:ind w:right="360"/>
          <w:rPr>
            <w:rFonts w:ascii="隶书" w:eastAsia="隶书"/>
            <w:b/>
            <w:position w:val="12"/>
            <w:sz w:val="21"/>
            <w:szCs w:val="21"/>
          </w:rPr>
        </w:pPr>
        <w:r>
          <w:rPr>
            <w:rFonts w:ascii="隶书" w:eastAsia="隶书"/>
          </w:rPr>
          <w:pict>
            <v:line id="直线 28" o:spid="_x0000_s1025" o:spt="20" style="position:absolute;left:0pt;margin-left:-10.5pt;margin-top:-3.75pt;height:0pt;width:456.75pt;z-index:251660288;mso-width-relative:page;mso-height-relative:page;" coordsize="21600,21600">
              <v:path arrowok="t"/>
              <v:fill focussize="0,0"/>
              <v:stroke/>
              <v:imagedata o:title=""/>
              <o:lock v:ext="edit"/>
            </v:line>
          </w:pict>
        </w:r>
        <w:r>
          <w:rPr>
            <w:rFonts w:hint="eastAsia" w:ascii="隶书" w:eastAsia="隶书"/>
          </w:rPr>
          <w:object>
            <v:shape id="_x0000_i1025" o:spt="75" type="#_x0000_t75" style="height:21.5pt;width:21.5pt;" o:ole="t" fillcolor="#6D6D6D" filled="f" o:preferrelative="t" stroked="f" coordsize="21600,21600">
              <v:path/>
              <v:fill on="f" focussize="0,0"/>
              <v:stroke on="f" joinstyle="miter"/>
              <v:imagedata r:id="rId2" o:title=""/>
              <o:lock v:ext="edit" aspectratio="t"/>
              <w10:wrap type="none"/>
              <w10:anchorlock/>
            </v:shape>
            <o:OLEObject Type="Embed" ProgID="CorelDRAW.Graphic.9" ShapeID="_x0000_i1025" DrawAspect="Content" ObjectID="_1468075725" r:id="rId1">
              <o:LockedField>false</o:LockedField>
            </o:OLEObject>
          </w:object>
        </w:r>
        <w:r>
          <w:rPr>
            <w:rFonts w:hint="eastAsia" w:ascii="隶书" w:eastAsia="隶书"/>
            <w:b/>
            <w:position w:val="12"/>
            <w:sz w:val="21"/>
            <w:szCs w:val="21"/>
          </w:rPr>
          <w:t>湖北众证会计师事务有限责任公司</w:t>
        </w:r>
      </w:p>
      <w:p>
        <w:pPr>
          <w:pStyle w:val="6"/>
          <w:tabs>
            <w:tab w:val="right" w:pos="8229"/>
            <w:tab w:val="clear" w:pos="4153"/>
            <w:tab w:val="clear" w:pos="8306"/>
          </w:tabs>
          <w:ind w:right="360"/>
          <w:rPr>
            <w:rFonts w:ascii="隶书" w:eastAsia="隶书"/>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05892"/>
    </w:sdtPr>
    <w:sdtEndPr>
      <w:rPr>
        <w:rFonts w:eastAsia="宋体" w:asciiTheme="majorHAnsi" w:hAnsiTheme="majorHAnsi"/>
        <w:b/>
        <w:sz w:val="21"/>
        <w:szCs w:val="21"/>
      </w:rPr>
    </w:sdtEndPr>
    <w:sdtContent>
      <w:p>
        <w:pPr>
          <w:pStyle w:val="6"/>
          <w:tabs>
            <w:tab w:val="right" w:pos="8229"/>
            <w:tab w:val="clear" w:pos="4153"/>
            <w:tab w:val="clear" w:pos="8306"/>
          </w:tabs>
          <w:ind w:right="360"/>
          <w:rPr>
            <w:rFonts w:ascii="隶书" w:eastAsia="隶书"/>
            <w:b/>
            <w:position w:val="12"/>
            <w:sz w:val="21"/>
            <w:szCs w:val="21"/>
          </w:rPr>
        </w:pPr>
        <w:r>
          <w:rPr>
            <w:rFonts w:ascii="隶书" w:eastAsia="隶书"/>
          </w:rPr>
          <w:pict>
            <v:line id="_x0000_s1027" o:spid="_x0000_s1027" o:spt="20" style="position:absolute;left:0pt;margin-left:-10.5pt;margin-top:-3.75pt;height:0pt;width:456.75pt;z-index:251662336;mso-width-relative:page;mso-height-relative:page;" coordsize="21600,21600">
              <v:path arrowok="t"/>
              <v:fill focussize="0,0"/>
              <v:stroke/>
              <v:imagedata o:title=""/>
              <o:lock v:ext="edit"/>
            </v:line>
          </w:pict>
        </w:r>
        <w:r>
          <w:rPr>
            <w:rFonts w:hint="eastAsia" w:ascii="隶书" w:eastAsia="隶书"/>
          </w:rPr>
          <w:object>
            <v:shape id="_x0000_i1026" o:spt="75" type="#_x0000_t75" style="height:21.5pt;width:21.5pt;" o:ole="t" fillcolor="#6D6D6D" filled="f" o:preferrelative="t" stroked="f" coordsize="21600,21600">
              <v:path/>
              <v:fill on="f" focussize="0,0"/>
              <v:stroke on="f" joinstyle="miter"/>
              <v:imagedata r:id="rId2" o:title=""/>
              <o:lock v:ext="edit" aspectratio="t"/>
              <w10:wrap type="none"/>
              <w10:anchorlock/>
            </v:shape>
            <o:OLEObject Type="Embed" ProgID="CorelDRAW.Graphic.9" ShapeID="_x0000_i1026" DrawAspect="Content" ObjectID="_1468075726" r:id="rId1">
              <o:LockedField>false</o:LockedField>
            </o:OLEObject>
          </w:object>
        </w:r>
        <w:r>
          <w:rPr>
            <w:rFonts w:hint="eastAsia" w:ascii="隶书" w:eastAsia="隶书"/>
            <w:b/>
            <w:position w:val="12"/>
            <w:sz w:val="21"/>
            <w:szCs w:val="21"/>
          </w:rPr>
          <w:t>湖北众证会计师事务有限责任公司</w:t>
        </w:r>
      </w:p>
      <w:p>
        <w:pPr>
          <w:pStyle w:val="6"/>
          <w:tabs>
            <w:tab w:val="right" w:pos="8229"/>
            <w:tab w:val="clear" w:pos="4153"/>
            <w:tab w:val="clear" w:pos="8306"/>
          </w:tabs>
          <w:ind w:right="360"/>
          <w:jc w:val="right"/>
          <w:rPr>
            <w:rFonts w:eastAsia="隶书" w:asciiTheme="majorHAnsi" w:hAnsiTheme="majorHAnsi"/>
            <w:sz w:val="21"/>
            <w:szCs w:val="21"/>
          </w:rPr>
        </w:pPr>
        <w:r>
          <w:rPr>
            <w:rFonts w:eastAsia="隶书" w:asciiTheme="majorHAnsi" w:hAnsiTheme="majorHAnsi"/>
            <w:b/>
            <w:sz w:val="21"/>
            <w:szCs w:val="21"/>
          </w:rPr>
          <w:fldChar w:fldCharType="begin"/>
        </w:r>
        <w:r>
          <w:rPr>
            <w:rFonts w:eastAsia="隶书" w:asciiTheme="majorHAnsi" w:hAnsiTheme="majorHAnsi"/>
            <w:b/>
            <w:sz w:val="21"/>
            <w:szCs w:val="21"/>
          </w:rPr>
          <w:instrText xml:space="preserve"> PAGE    \* MERGEFORMAT </w:instrText>
        </w:r>
        <w:r>
          <w:rPr>
            <w:rFonts w:eastAsia="隶书" w:asciiTheme="majorHAnsi" w:hAnsiTheme="majorHAnsi"/>
            <w:b/>
            <w:sz w:val="21"/>
            <w:szCs w:val="21"/>
          </w:rPr>
          <w:fldChar w:fldCharType="separate"/>
        </w:r>
        <w:r>
          <w:rPr>
            <w:rFonts w:eastAsia="隶书" w:asciiTheme="majorHAnsi" w:hAnsiTheme="majorHAnsi"/>
            <w:b/>
            <w:sz w:val="21"/>
            <w:szCs w:val="21"/>
            <w:lang w:val="zh-CN"/>
          </w:rPr>
          <w:t>-</w:t>
        </w:r>
        <w:r>
          <w:rPr>
            <w:rFonts w:eastAsia="隶书" w:asciiTheme="majorHAnsi" w:hAnsiTheme="majorHAnsi"/>
            <w:b/>
            <w:sz w:val="21"/>
            <w:szCs w:val="21"/>
          </w:rPr>
          <w:t xml:space="preserve"> 13 -</w:t>
        </w:r>
        <w:r>
          <w:rPr>
            <w:rFonts w:eastAsia="隶书" w:asciiTheme="majorHAnsi" w:hAnsiTheme="majorHAnsi"/>
            <w:b/>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ascii="隶书" w:hAnsi="宋体" w:eastAsia="隶书"/>
        <w:b/>
        <w:bCs/>
        <w:iCs/>
        <w:sz w:val="21"/>
        <w:szCs w:val="21"/>
      </w:rPr>
      <w:t>三峡大学2018年“双一流”建设专项绩效评价报告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8E7C"/>
    <w:multiLevelType w:val="singleLevel"/>
    <w:tmpl w:val="324B8E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27C6"/>
    <w:rsid w:val="0000118C"/>
    <w:rsid w:val="000044AE"/>
    <w:rsid w:val="00004D18"/>
    <w:rsid w:val="00012809"/>
    <w:rsid w:val="00017D12"/>
    <w:rsid w:val="000327AA"/>
    <w:rsid w:val="00032C94"/>
    <w:rsid w:val="00043764"/>
    <w:rsid w:val="00046528"/>
    <w:rsid w:val="000472AB"/>
    <w:rsid w:val="00057F25"/>
    <w:rsid w:val="00071FE9"/>
    <w:rsid w:val="00083E75"/>
    <w:rsid w:val="00096D7E"/>
    <w:rsid w:val="000A33B2"/>
    <w:rsid w:val="000A4425"/>
    <w:rsid w:val="000A7C46"/>
    <w:rsid w:val="000B1A49"/>
    <w:rsid w:val="000B2D47"/>
    <w:rsid w:val="000E1F48"/>
    <w:rsid w:val="000F2E19"/>
    <w:rsid w:val="00112385"/>
    <w:rsid w:val="001153DD"/>
    <w:rsid w:val="00131E66"/>
    <w:rsid w:val="00141411"/>
    <w:rsid w:val="00142B8E"/>
    <w:rsid w:val="001463C9"/>
    <w:rsid w:val="00153394"/>
    <w:rsid w:val="00170C21"/>
    <w:rsid w:val="00176231"/>
    <w:rsid w:val="00193D4C"/>
    <w:rsid w:val="00195967"/>
    <w:rsid w:val="00195B3E"/>
    <w:rsid w:val="001A78CF"/>
    <w:rsid w:val="001B4738"/>
    <w:rsid w:val="001C0792"/>
    <w:rsid w:val="001C1165"/>
    <w:rsid w:val="001C174C"/>
    <w:rsid w:val="001C4C19"/>
    <w:rsid w:val="001C5159"/>
    <w:rsid w:val="001C73F1"/>
    <w:rsid w:val="001D1FED"/>
    <w:rsid w:val="001D3EC3"/>
    <w:rsid w:val="001D5502"/>
    <w:rsid w:val="001F2EF3"/>
    <w:rsid w:val="00232607"/>
    <w:rsid w:val="002365D7"/>
    <w:rsid w:val="00244577"/>
    <w:rsid w:val="00245759"/>
    <w:rsid w:val="002475E8"/>
    <w:rsid w:val="00260DFB"/>
    <w:rsid w:val="00270EA4"/>
    <w:rsid w:val="002735A7"/>
    <w:rsid w:val="002737E1"/>
    <w:rsid w:val="00276D83"/>
    <w:rsid w:val="00291427"/>
    <w:rsid w:val="002A303E"/>
    <w:rsid w:val="002A4DC7"/>
    <w:rsid w:val="002B7809"/>
    <w:rsid w:val="002D0D43"/>
    <w:rsid w:val="002D470C"/>
    <w:rsid w:val="002D47B5"/>
    <w:rsid w:val="002D5E84"/>
    <w:rsid w:val="002F03D1"/>
    <w:rsid w:val="00301A54"/>
    <w:rsid w:val="00304399"/>
    <w:rsid w:val="0030518C"/>
    <w:rsid w:val="0030653A"/>
    <w:rsid w:val="0031352A"/>
    <w:rsid w:val="003155E9"/>
    <w:rsid w:val="0032137C"/>
    <w:rsid w:val="003227C6"/>
    <w:rsid w:val="00354A30"/>
    <w:rsid w:val="0038594D"/>
    <w:rsid w:val="003878D3"/>
    <w:rsid w:val="0039378E"/>
    <w:rsid w:val="00397206"/>
    <w:rsid w:val="003A73B5"/>
    <w:rsid w:val="003A7D9E"/>
    <w:rsid w:val="003B70F0"/>
    <w:rsid w:val="003B7563"/>
    <w:rsid w:val="003C4138"/>
    <w:rsid w:val="003C67C8"/>
    <w:rsid w:val="003C7F3D"/>
    <w:rsid w:val="003D7D19"/>
    <w:rsid w:val="003E2D58"/>
    <w:rsid w:val="003E391A"/>
    <w:rsid w:val="003E4A18"/>
    <w:rsid w:val="003F6592"/>
    <w:rsid w:val="00402277"/>
    <w:rsid w:val="00403093"/>
    <w:rsid w:val="00412DEC"/>
    <w:rsid w:val="004222D3"/>
    <w:rsid w:val="00426CFA"/>
    <w:rsid w:val="00437FCB"/>
    <w:rsid w:val="0044417F"/>
    <w:rsid w:val="004456D3"/>
    <w:rsid w:val="004518D7"/>
    <w:rsid w:val="0045244A"/>
    <w:rsid w:val="0047458D"/>
    <w:rsid w:val="00480CAE"/>
    <w:rsid w:val="0049756C"/>
    <w:rsid w:val="004A1D9D"/>
    <w:rsid w:val="004A41DA"/>
    <w:rsid w:val="004B57C8"/>
    <w:rsid w:val="004B5863"/>
    <w:rsid w:val="004C41E7"/>
    <w:rsid w:val="004C473C"/>
    <w:rsid w:val="004C497A"/>
    <w:rsid w:val="004D090A"/>
    <w:rsid w:val="004D5529"/>
    <w:rsid w:val="004E1602"/>
    <w:rsid w:val="004E6337"/>
    <w:rsid w:val="004E7E93"/>
    <w:rsid w:val="004F1651"/>
    <w:rsid w:val="004F4B1F"/>
    <w:rsid w:val="004F6311"/>
    <w:rsid w:val="00500652"/>
    <w:rsid w:val="005050AF"/>
    <w:rsid w:val="005050FB"/>
    <w:rsid w:val="00505EDE"/>
    <w:rsid w:val="00506B4A"/>
    <w:rsid w:val="0051205D"/>
    <w:rsid w:val="00525D49"/>
    <w:rsid w:val="00527F39"/>
    <w:rsid w:val="00530275"/>
    <w:rsid w:val="00543223"/>
    <w:rsid w:val="0054350D"/>
    <w:rsid w:val="00545F89"/>
    <w:rsid w:val="005756B1"/>
    <w:rsid w:val="005A711C"/>
    <w:rsid w:val="005C0867"/>
    <w:rsid w:val="005C25F4"/>
    <w:rsid w:val="005C3E9A"/>
    <w:rsid w:val="005C68D0"/>
    <w:rsid w:val="005D3DE2"/>
    <w:rsid w:val="005E78BC"/>
    <w:rsid w:val="005F2AAD"/>
    <w:rsid w:val="005F6083"/>
    <w:rsid w:val="00603D7E"/>
    <w:rsid w:val="00606B04"/>
    <w:rsid w:val="00610025"/>
    <w:rsid w:val="0062536F"/>
    <w:rsid w:val="00625940"/>
    <w:rsid w:val="00626331"/>
    <w:rsid w:val="006313DD"/>
    <w:rsid w:val="00637E90"/>
    <w:rsid w:val="00643B43"/>
    <w:rsid w:val="00644794"/>
    <w:rsid w:val="00647EF5"/>
    <w:rsid w:val="006512B7"/>
    <w:rsid w:val="006517FB"/>
    <w:rsid w:val="006545E8"/>
    <w:rsid w:val="00654D62"/>
    <w:rsid w:val="00673D3C"/>
    <w:rsid w:val="006837F2"/>
    <w:rsid w:val="00692227"/>
    <w:rsid w:val="006A7519"/>
    <w:rsid w:val="006B19B3"/>
    <w:rsid w:val="006B4436"/>
    <w:rsid w:val="006B5B66"/>
    <w:rsid w:val="006B7AF0"/>
    <w:rsid w:val="006C3266"/>
    <w:rsid w:val="006C4CAA"/>
    <w:rsid w:val="006C6037"/>
    <w:rsid w:val="006D7F29"/>
    <w:rsid w:val="006E2DAD"/>
    <w:rsid w:val="006E63D7"/>
    <w:rsid w:val="006E75EA"/>
    <w:rsid w:val="006F12BE"/>
    <w:rsid w:val="006F13DB"/>
    <w:rsid w:val="006F29AE"/>
    <w:rsid w:val="0071583B"/>
    <w:rsid w:val="007233FE"/>
    <w:rsid w:val="00725AB8"/>
    <w:rsid w:val="00736539"/>
    <w:rsid w:val="00741DAE"/>
    <w:rsid w:val="00744370"/>
    <w:rsid w:val="007676A0"/>
    <w:rsid w:val="00773515"/>
    <w:rsid w:val="00780CCF"/>
    <w:rsid w:val="00783375"/>
    <w:rsid w:val="007924CD"/>
    <w:rsid w:val="007A0BBE"/>
    <w:rsid w:val="007A762D"/>
    <w:rsid w:val="007B160E"/>
    <w:rsid w:val="007B20D1"/>
    <w:rsid w:val="007C2A33"/>
    <w:rsid w:val="007C4524"/>
    <w:rsid w:val="007C646F"/>
    <w:rsid w:val="007D21AF"/>
    <w:rsid w:val="007D5840"/>
    <w:rsid w:val="00802C88"/>
    <w:rsid w:val="0080378F"/>
    <w:rsid w:val="00805206"/>
    <w:rsid w:val="0081068E"/>
    <w:rsid w:val="0082004B"/>
    <w:rsid w:val="00821BAD"/>
    <w:rsid w:val="008230D9"/>
    <w:rsid w:val="00836306"/>
    <w:rsid w:val="008472B5"/>
    <w:rsid w:val="0085371F"/>
    <w:rsid w:val="00855323"/>
    <w:rsid w:val="00863A2E"/>
    <w:rsid w:val="0087055D"/>
    <w:rsid w:val="00871447"/>
    <w:rsid w:val="00880281"/>
    <w:rsid w:val="008824A6"/>
    <w:rsid w:val="00885295"/>
    <w:rsid w:val="008A1FE5"/>
    <w:rsid w:val="008B33F7"/>
    <w:rsid w:val="008B4299"/>
    <w:rsid w:val="008B53EE"/>
    <w:rsid w:val="008C024F"/>
    <w:rsid w:val="008C1DC4"/>
    <w:rsid w:val="008D1783"/>
    <w:rsid w:val="008D57C6"/>
    <w:rsid w:val="008E002A"/>
    <w:rsid w:val="00910D9C"/>
    <w:rsid w:val="009369AD"/>
    <w:rsid w:val="00937E30"/>
    <w:rsid w:val="0094515B"/>
    <w:rsid w:val="0094542E"/>
    <w:rsid w:val="009463E6"/>
    <w:rsid w:val="009600EB"/>
    <w:rsid w:val="009701A0"/>
    <w:rsid w:val="00970DCD"/>
    <w:rsid w:val="00970F3B"/>
    <w:rsid w:val="00976610"/>
    <w:rsid w:val="0098245D"/>
    <w:rsid w:val="009907EF"/>
    <w:rsid w:val="00996DB8"/>
    <w:rsid w:val="009A0059"/>
    <w:rsid w:val="009A1266"/>
    <w:rsid w:val="009A27AB"/>
    <w:rsid w:val="009B04C5"/>
    <w:rsid w:val="009B4DDC"/>
    <w:rsid w:val="009B7893"/>
    <w:rsid w:val="009C7542"/>
    <w:rsid w:val="009D2A7E"/>
    <w:rsid w:val="009D50A4"/>
    <w:rsid w:val="009E0E47"/>
    <w:rsid w:val="009E4021"/>
    <w:rsid w:val="009F1FAE"/>
    <w:rsid w:val="00A039AB"/>
    <w:rsid w:val="00A15887"/>
    <w:rsid w:val="00A22D70"/>
    <w:rsid w:val="00A23F7D"/>
    <w:rsid w:val="00A37140"/>
    <w:rsid w:val="00A44ED9"/>
    <w:rsid w:val="00A502AE"/>
    <w:rsid w:val="00A5081D"/>
    <w:rsid w:val="00A524B2"/>
    <w:rsid w:val="00A62116"/>
    <w:rsid w:val="00A6457B"/>
    <w:rsid w:val="00A65846"/>
    <w:rsid w:val="00A82062"/>
    <w:rsid w:val="00A82E28"/>
    <w:rsid w:val="00A83462"/>
    <w:rsid w:val="00A873A0"/>
    <w:rsid w:val="00A9061F"/>
    <w:rsid w:val="00A9343E"/>
    <w:rsid w:val="00AB4ED7"/>
    <w:rsid w:val="00AC0888"/>
    <w:rsid w:val="00AC34EB"/>
    <w:rsid w:val="00AC6BCB"/>
    <w:rsid w:val="00AD2434"/>
    <w:rsid w:val="00AD645B"/>
    <w:rsid w:val="00AD7EE6"/>
    <w:rsid w:val="00AF04F6"/>
    <w:rsid w:val="00AF30FD"/>
    <w:rsid w:val="00AF4904"/>
    <w:rsid w:val="00AF4B56"/>
    <w:rsid w:val="00B008D8"/>
    <w:rsid w:val="00B0735D"/>
    <w:rsid w:val="00B16E11"/>
    <w:rsid w:val="00B35399"/>
    <w:rsid w:val="00B44205"/>
    <w:rsid w:val="00B47BEF"/>
    <w:rsid w:val="00B51A78"/>
    <w:rsid w:val="00B722A2"/>
    <w:rsid w:val="00B73419"/>
    <w:rsid w:val="00B82EDC"/>
    <w:rsid w:val="00B85996"/>
    <w:rsid w:val="00B86C32"/>
    <w:rsid w:val="00B95D78"/>
    <w:rsid w:val="00BA2ED0"/>
    <w:rsid w:val="00BA3026"/>
    <w:rsid w:val="00BB24BC"/>
    <w:rsid w:val="00BB56F5"/>
    <w:rsid w:val="00BC079D"/>
    <w:rsid w:val="00BC2F6F"/>
    <w:rsid w:val="00BD1F17"/>
    <w:rsid w:val="00BE3860"/>
    <w:rsid w:val="00BF6AE8"/>
    <w:rsid w:val="00BF794F"/>
    <w:rsid w:val="00C026F0"/>
    <w:rsid w:val="00C15A18"/>
    <w:rsid w:val="00C15C61"/>
    <w:rsid w:val="00C242A1"/>
    <w:rsid w:val="00C3056C"/>
    <w:rsid w:val="00C30A79"/>
    <w:rsid w:val="00C41868"/>
    <w:rsid w:val="00C43CDC"/>
    <w:rsid w:val="00C4430B"/>
    <w:rsid w:val="00C445A5"/>
    <w:rsid w:val="00C67FEB"/>
    <w:rsid w:val="00C7455D"/>
    <w:rsid w:val="00CA4E5F"/>
    <w:rsid w:val="00CC11EC"/>
    <w:rsid w:val="00CC63A4"/>
    <w:rsid w:val="00CD6C62"/>
    <w:rsid w:val="00CD73C4"/>
    <w:rsid w:val="00CE7D3B"/>
    <w:rsid w:val="00CF56FD"/>
    <w:rsid w:val="00D01BD0"/>
    <w:rsid w:val="00D064BF"/>
    <w:rsid w:val="00D12AC0"/>
    <w:rsid w:val="00D16E5B"/>
    <w:rsid w:val="00D226CF"/>
    <w:rsid w:val="00D23290"/>
    <w:rsid w:val="00D26AD0"/>
    <w:rsid w:val="00D34BD2"/>
    <w:rsid w:val="00D4785E"/>
    <w:rsid w:val="00D57A51"/>
    <w:rsid w:val="00D60E2B"/>
    <w:rsid w:val="00D634FF"/>
    <w:rsid w:val="00D650A3"/>
    <w:rsid w:val="00D65C24"/>
    <w:rsid w:val="00D66925"/>
    <w:rsid w:val="00D712C1"/>
    <w:rsid w:val="00D713D3"/>
    <w:rsid w:val="00D860D8"/>
    <w:rsid w:val="00D91584"/>
    <w:rsid w:val="00D97413"/>
    <w:rsid w:val="00D97C83"/>
    <w:rsid w:val="00DA22D7"/>
    <w:rsid w:val="00DB3E28"/>
    <w:rsid w:val="00DC5443"/>
    <w:rsid w:val="00DC556F"/>
    <w:rsid w:val="00DD47CA"/>
    <w:rsid w:val="00DE4FAF"/>
    <w:rsid w:val="00E03109"/>
    <w:rsid w:val="00E0430D"/>
    <w:rsid w:val="00E10635"/>
    <w:rsid w:val="00E116E8"/>
    <w:rsid w:val="00E11D88"/>
    <w:rsid w:val="00E40A93"/>
    <w:rsid w:val="00E4265E"/>
    <w:rsid w:val="00E444C4"/>
    <w:rsid w:val="00E56A13"/>
    <w:rsid w:val="00E62775"/>
    <w:rsid w:val="00E6520D"/>
    <w:rsid w:val="00E7132B"/>
    <w:rsid w:val="00E73E2C"/>
    <w:rsid w:val="00E83C5C"/>
    <w:rsid w:val="00E86E88"/>
    <w:rsid w:val="00EA0078"/>
    <w:rsid w:val="00EA082F"/>
    <w:rsid w:val="00EB179D"/>
    <w:rsid w:val="00EC460E"/>
    <w:rsid w:val="00EC69CD"/>
    <w:rsid w:val="00ED091E"/>
    <w:rsid w:val="00ED463D"/>
    <w:rsid w:val="00EE294A"/>
    <w:rsid w:val="00EF23BA"/>
    <w:rsid w:val="00EF478C"/>
    <w:rsid w:val="00F02F3B"/>
    <w:rsid w:val="00F15026"/>
    <w:rsid w:val="00F16BCB"/>
    <w:rsid w:val="00F16C8F"/>
    <w:rsid w:val="00F24807"/>
    <w:rsid w:val="00F3354F"/>
    <w:rsid w:val="00F41E2D"/>
    <w:rsid w:val="00F43125"/>
    <w:rsid w:val="00F5430F"/>
    <w:rsid w:val="00F57E5D"/>
    <w:rsid w:val="00F63212"/>
    <w:rsid w:val="00F85226"/>
    <w:rsid w:val="00F927BA"/>
    <w:rsid w:val="00F92D43"/>
    <w:rsid w:val="00F94547"/>
    <w:rsid w:val="00F94F8C"/>
    <w:rsid w:val="00FB279C"/>
    <w:rsid w:val="00FB44C4"/>
    <w:rsid w:val="00FC48D6"/>
    <w:rsid w:val="00FC6212"/>
    <w:rsid w:val="00FD1C7C"/>
    <w:rsid w:val="00FD70BC"/>
    <w:rsid w:val="00FE27D5"/>
    <w:rsid w:val="00FE2829"/>
    <w:rsid w:val="00FE5E75"/>
    <w:rsid w:val="00FE7D9C"/>
    <w:rsid w:val="00FF2472"/>
    <w:rsid w:val="014645A5"/>
    <w:rsid w:val="0207285E"/>
    <w:rsid w:val="027D58CF"/>
    <w:rsid w:val="039901E6"/>
    <w:rsid w:val="03FF4546"/>
    <w:rsid w:val="046B4E05"/>
    <w:rsid w:val="077770A2"/>
    <w:rsid w:val="0BE26655"/>
    <w:rsid w:val="0C4436E4"/>
    <w:rsid w:val="0D4D7160"/>
    <w:rsid w:val="0D893875"/>
    <w:rsid w:val="0FE23AAB"/>
    <w:rsid w:val="10B260EA"/>
    <w:rsid w:val="11224EB2"/>
    <w:rsid w:val="11252B2B"/>
    <w:rsid w:val="13245086"/>
    <w:rsid w:val="1369273E"/>
    <w:rsid w:val="179E48C5"/>
    <w:rsid w:val="18CA060F"/>
    <w:rsid w:val="1974400D"/>
    <w:rsid w:val="197A1D03"/>
    <w:rsid w:val="1A3620C0"/>
    <w:rsid w:val="1D73307E"/>
    <w:rsid w:val="1EB63D8F"/>
    <w:rsid w:val="1F4E6A9B"/>
    <w:rsid w:val="22746A62"/>
    <w:rsid w:val="22E258E1"/>
    <w:rsid w:val="24BB68D3"/>
    <w:rsid w:val="2589359D"/>
    <w:rsid w:val="27853DD9"/>
    <w:rsid w:val="27A15C12"/>
    <w:rsid w:val="28D01445"/>
    <w:rsid w:val="295C59C6"/>
    <w:rsid w:val="2B160C48"/>
    <w:rsid w:val="2C674EA0"/>
    <w:rsid w:val="2CC8603A"/>
    <w:rsid w:val="2EA60E8B"/>
    <w:rsid w:val="2F2C5402"/>
    <w:rsid w:val="30347688"/>
    <w:rsid w:val="30557CB8"/>
    <w:rsid w:val="31283E09"/>
    <w:rsid w:val="315B259E"/>
    <w:rsid w:val="31AC1122"/>
    <w:rsid w:val="31CC59A9"/>
    <w:rsid w:val="32A65184"/>
    <w:rsid w:val="33D01D58"/>
    <w:rsid w:val="34607CF3"/>
    <w:rsid w:val="34F53207"/>
    <w:rsid w:val="35984ACB"/>
    <w:rsid w:val="36B37EFA"/>
    <w:rsid w:val="38142BA2"/>
    <w:rsid w:val="398F4D42"/>
    <w:rsid w:val="3A5E2CE3"/>
    <w:rsid w:val="3BDE104B"/>
    <w:rsid w:val="3DDF297F"/>
    <w:rsid w:val="45695CFC"/>
    <w:rsid w:val="45F47D1D"/>
    <w:rsid w:val="463E22D5"/>
    <w:rsid w:val="482758EC"/>
    <w:rsid w:val="48F87B4A"/>
    <w:rsid w:val="49272BE8"/>
    <w:rsid w:val="49B9022F"/>
    <w:rsid w:val="4D26755C"/>
    <w:rsid w:val="4FA73457"/>
    <w:rsid w:val="5031574A"/>
    <w:rsid w:val="50A22BAF"/>
    <w:rsid w:val="52894FC2"/>
    <w:rsid w:val="57400E61"/>
    <w:rsid w:val="57F61A51"/>
    <w:rsid w:val="58571A81"/>
    <w:rsid w:val="5905176F"/>
    <w:rsid w:val="5919599C"/>
    <w:rsid w:val="5A2867AA"/>
    <w:rsid w:val="5A3C5762"/>
    <w:rsid w:val="5AC23F46"/>
    <w:rsid w:val="5B8123D2"/>
    <w:rsid w:val="5D1612EB"/>
    <w:rsid w:val="5E647CF5"/>
    <w:rsid w:val="5E887950"/>
    <w:rsid w:val="5F34042F"/>
    <w:rsid w:val="60343548"/>
    <w:rsid w:val="63351345"/>
    <w:rsid w:val="637D2BAE"/>
    <w:rsid w:val="64E723E6"/>
    <w:rsid w:val="651D731E"/>
    <w:rsid w:val="65CE5AA9"/>
    <w:rsid w:val="679454B8"/>
    <w:rsid w:val="67E96E1F"/>
    <w:rsid w:val="68A071B5"/>
    <w:rsid w:val="6BAC41F9"/>
    <w:rsid w:val="6BBB13CC"/>
    <w:rsid w:val="6D4F76E7"/>
    <w:rsid w:val="6D8C5AED"/>
    <w:rsid w:val="6DA8353A"/>
    <w:rsid w:val="6E1C1FC2"/>
    <w:rsid w:val="70261EE0"/>
    <w:rsid w:val="704C14FD"/>
    <w:rsid w:val="71F111BA"/>
    <w:rsid w:val="72A62C30"/>
    <w:rsid w:val="72C773C0"/>
    <w:rsid w:val="72CA075F"/>
    <w:rsid w:val="75BD0A7E"/>
    <w:rsid w:val="75BF7AF0"/>
    <w:rsid w:val="75EC16D9"/>
    <w:rsid w:val="766935E9"/>
    <w:rsid w:val="76E97F15"/>
    <w:rsid w:val="78B20E77"/>
    <w:rsid w:val="78E443E7"/>
    <w:rsid w:val="7B5B4789"/>
    <w:rsid w:val="7B9417A0"/>
    <w:rsid w:val="7C286CB6"/>
    <w:rsid w:val="7E3234A4"/>
    <w:rsid w:val="7F966FAE"/>
    <w:rsid w:val="7FDA40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keepNext/>
      <w:keepLines/>
      <w:widowControl/>
      <w:adjustRightInd w:val="0"/>
      <w:spacing w:after="60" w:line="360" w:lineRule="atLeast"/>
      <w:ind w:firstLine="454"/>
      <w:textAlignment w:val="baseline"/>
      <w:outlineLvl w:val="1"/>
    </w:pPr>
    <w:rPr>
      <w:rFonts w:eastAsia="黑体"/>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qFormat/>
    <w:uiPriority w:val="99"/>
    <w:pPr>
      <w:jc w:val="left"/>
    </w:pPr>
    <w:rPr>
      <w:rFonts w:eastAsia="宋体"/>
      <w:sz w:val="21"/>
    </w:rPr>
  </w:style>
  <w:style w:type="paragraph" w:styleId="4">
    <w:name w:val="Date"/>
    <w:basedOn w:val="1"/>
    <w:next w:val="1"/>
    <w:link w:val="26"/>
    <w:semiHidden/>
    <w:unhideWhenUsed/>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HTML 预设格式 Char"/>
    <w:basedOn w:val="12"/>
    <w:link w:val="8"/>
    <w:qFormat/>
    <w:uiPriority w:val="99"/>
    <w:rPr>
      <w:rFonts w:ascii="宋体" w:hAnsi="宋体" w:cs="宋体"/>
      <w:sz w:val="24"/>
      <w:szCs w:val="24"/>
    </w:rPr>
  </w:style>
  <w:style w:type="character" w:customStyle="1" w:styleId="20">
    <w:name w:val="批注框文本 Char"/>
    <w:basedOn w:val="12"/>
    <w:link w:val="5"/>
    <w:semiHidden/>
    <w:qFormat/>
    <w:uiPriority w:val="99"/>
    <w:rPr>
      <w:rFonts w:eastAsia="仿宋_GB2312"/>
      <w:kern w:val="2"/>
      <w:sz w:val="18"/>
      <w:szCs w:val="18"/>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2"/>
    <w:link w:val="21"/>
    <w:qFormat/>
    <w:uiPriority w:val="1"/>
    <w:rPr>
      <w:rFonts w:asciiTheme="minorHAnsi" w:hAnsiTheme="minorHAnsi" w:eastAsiaTheme="minorEastAsia" w:cstheme="minorBidi"/>
      <w:sz w:val="22"/>
      <w:szCs w:val="22"/>
    </w:rPr>
  </w:style>
  <w:style w:type="character" w:customStyle="1" w:styleId="23">
    <w:name w:val="批注文字 Char"/>
    <w:basedOn w:val="12"/>
    <w:link w:val="3"/>
    <w:uiPriority w:val="99"/>
    <w:rPr>
      <w:rFonts w:ascii="Times New Roman" w:hAnsi="Times New Roman"/>
      <w:kern w:val="2"/>
      <w:sz w:val="21"/>
      <w:szCs w:val="24"/>
    </w:rPr>
  </w:style>
  <w:style w:type="paragraph" w:customStyle="1" w:styleId="24">
    <w:name w:val="样式4"/>
    <w:basedOn w:val="1"/>
    <w:link w:val="25"/>
    <w:qFormat/>
    <w:uiPriority w:val="0"/>
    <w:pPr>
      <w:spacing w:line="360" w:lineRule="auto"/>
      <w:ind w:firstLine="480" w:firstLineChars="200"/>
      <w:jc w:val="left"/>
    </w:pPr>
    <w:rPr>
      <w:rFonts w:ascii="宋体" w:hAnsi="宋体" w:eastAsia="宋体"/>
      <w:sz w:val="24"/>
    </w:rPr>
  </w:style>
  <w:style w:type="character" w:customStyle="1" w:styleId="25">
    <w:name w:val="样式4 Char"/>
    <w:basedOn w:val="12"/>
    <w:link w:val="24"/>
    <w:qFormat/>
    <w:uiPriority w:val="0"/>
    <w:rPr>
      <w:rFonts w:ascii="宋体" w:hAnsi="宋体"/>
      <w:kern w:val="2"/>
      <w:sz w:val="24"/>
      <w:szCs w:val="24"/>
    </w:rPr>
  </w:style>
  <w:style w:type="character" w:customStyle="1" w:styleId="26">
    <w:name w:val="日期 Char"/>
    <w:basedOn w:val="12"/>
    <w:link w:val="4"/>
    <w:semiHidden/>
    <w:uiPriority w:val="99"/>
    <w:rPr>
      <w:rFonts w:ascii="Times New Roman" w:hAnsi="Times New Roman" w:eastAsia="仿宋_GB2312"/>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3A17D-EE89-473A-B67D-96D399DB6A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3073</Words>
  <Characters>17521</Characters>
  <Lines>146</Lines>
  <Paragraphs>41</Paragraphs>
  <TotalTime>0</TotalTime>
  <ScaleCrop>false</ScaleCrop>
  <LinksUpToDate>false</LinksUpToDate>
  <CharactersWithSpaces>20553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2018-06-28T04:20:00Z</dcterms:created>
  <dc:creator>冯妍妍/预算绩效管理处（行资处）/湖北省财政厅</dc:creator>
  <cp:lastModifiedBy>郭洁</cp:lastModifiedBy>
  <cp:lastPrinted>2018-06-25T08:11:00Z</cp:lastPrinted>
  <dcterms:modified xsi:type="dcterms:W3CDTF">2019-08-27T01:23:01Z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