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ascii="仿宋" w:hAnsi="仿宋" w:eastAsia="仿宋"/>
          <w:sz w:val="36"/>
          <w:szCs w:val="32"/>
        </w:rPr>
      </w:pPr>
    </w:p>
    <w:p>
      <w:pPr>
        <w:ind w:firstLine="1044" w:firstLineChars="200"/>
        <w:rPr>
          <w:rFonts w:ascii="仿宋_GB2312" w:hAnsi="黑体"/>
          <w:b/>
          <w:sz w:val="52"/>
          <w:szCs w:val="44"/>
        </w:rPr>
      </w:pPr>
    </w:p>
    <w:p>
      <w:pPr>
        <w:ind w:firstLine="1044" w:firstLineChars="200"/>
        <w:rPr>
          <w:rFonts w:ascii="仿宋_GB2312" w:hAnsi="黑体"/>
          <w:b/>
          <w:sz w:val="52"/>
          <w:szCs w:val="44"/>
        </w:rPr>
      </w:pPr>
    </w:p>
    <w:p>
      <w:pPr>
        <w:jc w:val="center"/>
        <w:rPr>
          <w:rFonts w:ascii="仿宋_GB2312" w:hAnsi="黑体"/>
          <w:b/>
          <w:sz w:val="52"/>
          <w:szCs w:val="44"/>
        </w:rPr>
      </w:pPr>
      <w:r>
        <w:rPr>
          <w:rFonts w:hint="eastAsia" w:ascii="仿宋_GB2312" w:hAnsi="黑体"/>
          <w:b/>
          <w:sz w:val="52"/>
          <w:szCs w:val="44"/>
          <w:lang w:val="en-US" w:eastAsia="zh-CN"/>
        </w:rPr>
        <w:t>2018年度</w:t>
      </w:r>
      <w:r>
        <w:rPr>
          <w:rFonts w:hint="eastAsia" w:ascii="仿宋_GB2312" w:hAnsi="黑体"/>
          <w:b/>
          <w:sz w:val="52"/>
          <w:szCs w:val="44"/>
        </w:rPr>
        <w:t>201</w:t>
      </w:r>
      <w:r>
        <w:rPr>
          <w:rFonts w:ascii="仿宋_GB2312" w:hAnsi="黑体"/>
          <w:b/>
          <w:sz w:val="52"/>
          <w:szCs w:val="44"/>
        </w:rPr>
        <w:t>7</w:t>
      </w:r>
      <w:r>
        <w:rPr>
          <w:rFonts w:hint="eastAsia" w:ascii="仿宋_GB2312" w:hAnsi="黑体"/>
          <w:b/>
          <w:sz w:val="52"/>
          <w:szCs w:val="44"/>
        </w:rPr>
        <w:t>年“高等教育综合奖补”专项绩效</w:t>
      </w:r>
      <w:r>
        <w:rPr>
          <w:rFonts w:hint="eastAsia" w:ascii="仿宋_GB2312" w:hAnsi="黑体"/>
          <w:b/>
          <w:sz w:val="52"/>
          <w:szCs w:val="44"/>
          <w:lang w:eastAsia="zh-CN"/>
        </w:rPr>
        <w:t>自评</w:t>
      </w:r>
      <w:bookmarkStart w:id="10" w:name="_GoBack"/>
      <w:bookmarkEnd w:id="10"/>
      <w:r>
        <w:rPr>
          <w:rFonts w:hint="eastAsia" w:ascii="仿宋_GB2312" w:hAnsi="黑体"/>
          <w:b/>
          <w:sz w:val="52"/>
          <w:szCs w:val="44"/>
        </w:rPr>
        <w:t>报告</w:t>
      </w:r>
    </w:p>
    <w:p>
      <w:pPr>
        <w:jc w:val="center"/>
        <w:rPr>
          <w:rFonts w:ascii="仿宋" w:hAnsi="仿宋" w:eastAsia="仿宋"/>
          <w:sz w:val="32"/>
          <w:szCs w:val="32"/>
        </w:rPr>
      </w:pPr>
    </w:p>
    <w:p>
      <w:pPr>
        <w:rPr>
          <w:rFonts w:ascii="仿宋" w:hAnsi="仿宋" w:eastAsia="仿宋"/>
          <w:sz w:val="32"/>
          <w:szCs w:val="32"/>
        </w:rPr>
      </w:pPr>
    </w:p>
    <w:p>
      <w:pPr>
        <w:ind w:firstLine="960" w:firstLineChars="300"/>
        <w:rPr>
          <w:rFonts w:ascii="仿宋" w:hAnsi="仿宋" w:eastAsia="仿宋"/>
          <w:sz w:val="32"/>
          <w:szCs w:val="32"/>
        </w:rPr>
      </w:pPr>
    </w:p>
    <w:p>
      <w:pPr>
        <w:ind w:firstLine="1080" w:firstLineChars="300"/>
        <w:rPr>
          <w:rFonts w:ascii="仿宋" w:hAnsi="仿宋" w:eastAsia="仿宋"/>
          <w:sz w:val="36"/>
          <w:szCs w:val="32"/>
        </w:rPr>
      </w:pPr>
    </w:p>
    <w:p>
      <w:pPr>
        <w:ind w:firstLine="1080" w:firstLineChars="300"/>
        <w:rPr>
          <w:rFonts w:ascii="仿宋" w:hAnsi="仿宋" w:eastAsia="仿宋"/>
          <w:sz w:val="36"/>
          <w:szCs w:val="32"/>
        </w:rPr>
      </w:pPr>
    </w:p>
    <w:p>
      <w:pPr>
        <w:rPr>
          <w:rFonts w:ascii="仿宋" w:hAnsi="仿宋" w:eastAsia="仿宋"/>
          <w:sz w:val="36"/>
          <w:szCs w:val="32"/>
        </w:rPr>
      </w:pPr>
      <w:r>
        <w:rPr>
          <w:rFonts w:hint="eastAsia" w:ascii="仿宋" w:hAnsi="仿宋" w:eastAsia="仿宋"/>
          <w:sz w:val="36"/>
          <w:szCs w:val="32"/>
        </w:rPr>
        <w:t>项目单位：三峡大学</w:t>
      </w:r>
    </w:p>
    <w:p>
      <w:pPr>
        <w:rPr>
          <w:rFonts w:ascii="仿宋" w:hAnsi="仿宋" w:eastAsia="仿宋"/>
          <w:sz w:val="36"/>
          <w:szCs w:val="32"/>
        </w:rPr>
      </w:pPr>
    </w:p>
    <w:p>
      <w:pPr>
        <w:rPr>
          <w:rFonts w:ascii="仿宋" w:hAnsi="仿宋" w:eastAsia="仿宋"/>
          <w:sz w:val="36"/>
          <w:szCs w:val="32"/>
        </w:rPr>
      </w:pPr>
      <w:r>
        <w:rPr>
          <w:rFonts w:hint="eastAsia" w:ascii="仿宋" w:hAnsi="仿宋" w:eastAsia="仿宋"/>
          <w:sz w:val="36"/>
          <w:szCs w:val="32"/>
        </w:rPr>
        <w:t>评价机构：湖北众证会计师事务有限责任公司</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6"/>
          <w:szCs w:val="32"/>
        </w:rPr>
      </w:pPr>
    </w:p>
    <w:p>
      <w:pPr>
        <w:spacing w:line="360" w:lineRule="auto"/>
        <w:jc w:val="center"/>
        <w:rPr>
          <w:rFonts w:ascii="黑体" w:hAnsi="黑体" w:eastAsia="黑体"/>
          <w:b/>
          <w:sz w:val="36"/>
          <w:szCs w:val="36"/>
        </w:rPr>
      </w:pPr>
    </w:p>
    <w:p>
      <w:pPr>
        <w:rPr>
          <w:rFonts w:ascii="仿宋_GB2312" w:hAnsi="华文中宋"/>
          <w:bCs/>
          <w:sz w:val="36"/>
          <w:szCs w:val="44"/>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rPr>
          <w:rFonts w:ascii="仿宋_GB2312" w:hAnsi="华文中宋"/>
          <w:bCs/>
          <w:sz w:val="36"/>
          <w:szCs w:val="44"/>
        </w:rPr>
      </w:pPr>
    </w:p>
    <w:p>
      <w:pPr>
        <w:jc w:val="center"/>
        <w:rPr>
          <w:rFonts w:ascii="Arial" w:hAnsi="Arial" w:eastAsia="宋体" w:cs="Arial"/>
          <w:b/>
          <w:sz w:val="36"/>
          <w:szCs w:val="44"/>
        </w:rPr>
      </w:pPr>
      <w:r>
        <w:rPr>
          <w:rFonts w:hint="eastAsia" w:ascii="Arial" w:hAnsi="Arial" w:eastAsia="宋体" w:cs="Arial"/>
          <w:b/>
          <w:sz w:val="36"/>
          <w:szCs w:val="44"/>
        </w:rPr>
        <w:t>三峡大学201</w:t>
      </w:r>
      <w:r>
        <w:rPr>
          <w:rFonts w:ascii="Arial" w:hAnsi="Arial" w:eastAsia="宋体" w:cs="Arial"/>
          <w:b/>
          <w:sz w:val="36"/>
          <w:szCs w:val="44"/>
        </w:rPr>
        <w:t>7</w:t>
      </w:r>
      <w:r>
        <w:rPr>
          <w:rFonts w:hint="eastAsia" w:ascii="Arial" w:hAnsi="Arial" w:eastAsia="宋体" w:cs="Arial"/>
          <w:b/>
          <w:sz w:val="36"/>
          <w:szCs w:val="44"/>
        </w:rPr>
        <w:t>年</w:t>
      </w:r>
      <w:bookmarkStart w:id="0" w:name="_Hlk9071528"/>
      <w:r>
        <w:rPr>
          <w:rFonts w:hint="eastAsia" w:ascii="Arial" w:hAnsi="Arial" w:eastAsia="宋体" w:cs="Arial"/>
          <w:b/>
          <w:sz w:val="36"/>
          <w:szCs w:val="44"/>
        </w:rPr>
        <w:t>“高等教育综合奖补”</w:t>
      </w:r>
      <w:bookmarkEnd w:id="0"/>
      <w:r>
        <w:rPr>
          <w:rFonts w:hint="eastAsia" w:ascii="Arial" w:hAnsi="Arial" w:eastAsia="宋体" w:cs="Arial"/>
          <w:b/>
          <w:sz w:val="36"/>
          <w:szCs w:val="44"/>
        </w:rPr>
        <w:t>专项</w:t>
      </w:r>
    </w:p>
    <w:p>
      <w:pPr>
        <w:jc w:val="center"/>
        <w:rPr>
          <w:rFonts w:ascii="宋体" w:hAnsi="宋体" w:eastAsia="宋体" w:cs="宋体"/>
          <w:b/>
          <w:sz w:val="36"/>
          <w:szCs w:val="44"/>
        </w:rPr>
      </w:pPr>
      <w:r>
        <w:rPr>
          <w:rFonts w:hint="eastAsia" w:ascii="宋体" w:hAnsi="宋体" w:eastAsia="宋体" w:cs="宋体"/>
          <w:b/>
          <w:sz w:val="36"/>
          <w:szCs w:val="44"/>
        </w:rPr>
        <w:t>绩效评价报告</w:t>
      </w:r>
    </w:p>
    <w:p>
      <w:pPr>
        <w:jc w:val="center"/>
        <w:rPr>
          <w:rFonts w:ascii="楷体_GB2312" w:hAnsi="宋体" w:eastAsia="楷体_GB2312"/>
          <w:color w:val="000000"/>
          <w:sz w:val="24"/>
        </w:rPr>
      </w:pPr>
    </w:p>
    <w:p>
      <w:pPr>
        <w:widowControl/>
        <w:shd w:val="clear" w:color="auto" w:fill="FFFFFF"/>
        <w:spacing w:line="460" w:lineRule="exact"/>
        <w:ind w:firstLine="480" w:firstLineChars="200"/>
        <w:jc w:val="center"/>
        <w:rPr>
          <w:rFonts w:hint="eastAsia" w:ascii="楷体_GB2312" w:hAnsi="宋体" w:eastAsia="楷体_GB2312"/>
          <w:sz w:val="24"/>
        </w:rPr>
      </w:pPr>
      <w:r>
        <w:rPr>
          <w:rFonts w:hint="eastAsia" w:ascii="楷体_GB2312" w:hAnsi="宋体" w:eastAsia="楷体_GB2312"/>
          <w:sz w:val="24"/>
        </w:rPr>
        <w:t>鄂众证审专绩字[2019]第002号</w:t>
      </w:r>
    </w:p>
    <w:p>
      <w:pPr>
        <w:widowControl/>
        <w:shd w:val="clear" w:color="auto" w:fill="FFFFFF"/>
        <w:spacing w:line="460" w:lineRule="exact"/>
        <w:ind w:firstLine="480" w:firstLineChars="200"/>
        <w:jc w:val="center"/>
        <w:rPr>
          <w:rFonts w:ascii="宋体" w:hAnsi="宋体"/>
          <w:sz w:val="24"/>
        </w:rPr>
      </w:pPr>
    </w:p>
    <w:p>
      <w:pPr>
        <w:spacing w:line="480" w:lineRule="exact"/>
        <w:ind w:firstLine="480" w:firstLineChars="200"/>
        <w:rPr>
          <w:rFonts w:ascii="宋体" w:hAnsi="宋体" w:eastAsia="宋体" w:cs="宋体"/>
          <w:sz w:val="24"/>
        </w:rPr>
      </w:pPr>
      <w:r>
        <w:rPr>
          <w:rFonts w:hint="eastAsia" w:ascii="宋体" w:hAnsi="宋体" w:eastAsia="宋体" w:cs="宋体"/>
          <w:sz w:val="24"/>
        </w:rPr>
        <w:t>湖北众证会计师事务有限责任公司接受三峡大学的委托，对</w:t>
      </w:r>
      <w:r>
        <w:rPr>
          <w:rFonts w:hint="eastAsia" w:asciiTheme="minorEastAsia" w:hAnsiTheme="minorEastAsia" w:eastAsiaTheme="minorEastAsia" w:cstheme="minorEastAsia"/>
          <w:sz w:val="24"/>
        </w:rPr>
        <w:t>三峡大学2017年“高等教育综合奖补”专项</w:t>
      </w:r>
      <w:r>
        <w:rPr>
          <w:rFonts w:hint="eastAsia" w:ascii="宋体" w:hAnsi="宋体" w:eastAsia="宋体" w:cs="宋体"/>
          <w:sz w:val="24"/>
        </w:rPr>
        <w:t>进行绩效评价。三峡大学的责任是</w:t>
      </w:r>
      <w:r>
        <w:rPr>
          <w:rFonts w:ascii="宋体" w:hAnsi="宋体" w:eastAsia="宋体" w:cs="宋体"/>
          <w:sz w:val="24"/>
        </w:rPr>
        <w:t>提供真实、合法、完整的</w:t>
      </w:r>
      <w:r>
        <w:rPr>
          <w:rFonts w:hint="eastAsia" w:ascii="宋体" w:hAnsi="宋体" w:eastAsia="宋体" w:cs="宋体"/>
          <w:sz w:val="24"/>
        </w:rPr>
        <w:t>绩效评价相关</w:t>
      </w:r>
      <w:r>
        <w:rPr>
          <w:rFonts w:ascii="宋体" w:hAnsi="宋体" w:eastAsia="宋体" w:cs="宋体"/>
          <w:sz w:val="24"/>
        </w:rPr>
        <w:t>资料</w:t>
      </w:r>
      <w:r>
        <w:rPr>
          <w:rFonts w:hint="eastAsia" w:ascii="宋体" w:hAnsi="宋体" w:eastAsia="宋体" w:cs="宋体"/>
          <w:sz w:val="24"/>
        </w:rPr>
        <w:t>。我们的责任是在实施相应审计程序的基础上发表绩效评价的意见。我们的审计是依据《中国注册会计师审计准则》、《中华人民共和国预算法》、《湖北省人民政府关于推进预算绩效管理的意见》（鄂政发〔2013〕9号）、《省财政厅关于开展2018年度省级财政支出绩效评价工作的通知》（鄂财绩发〔2019〕118号）等有关文件规定和要求进行的。在绩效评价过程中，结合三峡大学的实际情况，实施了包括抽查会计记录、调查核实等必要的评价程序，完成了</w:t>
      </w:r>
      <w:r>
        <w:rPr>
          <w:rFonts w:hint="eastAsia" w:asciiTheme="minorEastAsia" w:hAnsiTheme="minorEastAsia" w:eastAsiaTheme="minorEastAsia" w:cstheme="minorEastAsia"/>
          <w:sz w:val="24"/>
        </w:rPr>
        <w:t>三峡大学2017年“高等教育综合奖补”专项</w:t>
      </w:r>
      <w:r>
        <w:rPr>
          <w:rFonts w:hint="eastAsia" w:ascii="宋体" w:hAnsi="宋体" w:eastAsia="宋体" w:cs="宋体"/>
          <w:sz w:val="24"/>
        </w:rPr>
        <w:t>绩效评价工作，并形成了本绩效评价报告。</w:t>
      </w:r>
    </w:p>
    <w:p>
      <w:pPr>
        <w:spacing w:line="480" w:lineRule="exact"/>
        <w:ind w:firstLine="480" w:firstLineChars="200"/>
        <w:rPr>
          <w:rFonts w:asciiTheme="minorEastAsia" w:hAnsiTheme="minorEastAsia" w:eastAsiaTheme="minorEastAsia" w:cstheme="minorEastAsia"/>
          <w:sz w:val="24"/>
        </w:rPr>
      </w:pPr>
    </w:p>
    <w:p>
      <w:pPr>
        <w:numPr>
          <w:ilvl w:val="0"/>
          <w:numId w:val="1"/>
        </w:numPr>
        <w:spacing w:line="480" w:lineRule="exact"/>
        <w:ind w:firstLine="600" w:firstLineChars="200"/>
        <w:rPr>
          <w:rFonts w:ascii="黑体" w:hAnsi="黑体" w:eastAsia="黑体" w:cs="黑体"/>
          <w:bCs/>
          <w:szCs w:val="32"/>
        </w:rPr>
      </w:pPr>
      <w:r>
        <w:rPr>
          <w:rFonts w:hint="eastAsia" w:ascii="黑体" w:hAnsi="黑体" w:eastAsia="黑体" w:cs="黑体"/>
          <w:bCs/>
          <w:szCs w:val="32"/>
        </w:rPr>
        <w:t>基本情况</w:t>
      </w:r>
    </w:p>
    <w:p>
      <w:pPr>
        <w:pStyle w:val="18"/>
        <w:spacing w:line="480" w:lineRule="exact"/>
        <w:ind w:left="420" w:firstLine="0" w:firstLine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（一）项目立项目的和年度绩效目标</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1.项目立项目的</w:t>
      </w:r>
    </w:p>
    <w:p>
      <w:pPr>
        <w:numPr>
          <w:ilvl w:val="255"/>
          <w:numId w:val="0"/>
        </w:num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201</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年</w:t>
      </w:r>
      <w:bookmarkStart w:id="1" w:name="_Hlk9071498"/>
      <w:r>
        <w:rPr>
          <w:rFonts w:hint="eastAsia" w:asciiTheme="minorEastAsia" w:hAnsiTheme="minorEastAsia" w:eastAsiaTheme="minorEastAsia" w:cstheme="minorEastAsia"/>
          <w:sz w:val="24"/>
        </w:rPr>
        <w:t>“高等教育综合奖补”</w:t>
      </w:r>
      <w:bookmarkEnd w:id="1"/>
      <w:r>
        <w:rPr>
          <w:rFonts w:hint="eastAsia" w:asciiTheme="minorEastAsia" w:hAnsiTheme="minorEastAsia" w:eastAsiaTheme="minorEastAsia" w:cstheme="minorEastAsia"/>
          <w:sz w:val="24"/>
        </w:rPr>
        <w:t>专项作为三峡大学持续对“双一流”建设进行投入的组成部分，旨在加快推进学校从教学型大学向教学研究型大学的转型，到2020年基本建成水利电力特色鲜明的教学研究型综合性大学，进入全国高校综合排名前150位，为学校2030年综合实力达到全国高校综合排名前100位、成为水利电力特色鲜明的高水平教学研究型综合性大学奠定坚实的发展基础。项目包含</w:t>
      </w:r>
      <w:r>
        <w:rPr>
          <w:rFonts w:hint="eastAsia" w:asciiTheme="minorEastAsia" w:hAnsiTheme="minorEastAsia" w:eastAsiaTheme="minorEastAsia" w:cstheme="minorEastAsia"/>
          <w:bCs/>
          <w:sz w:val="24"/>
        </w:rPr>
        <w:t>重点学科建设经费、本科教学设备和条件改善经费、人才专项经费、人才工程建设经费、重点实验室经费、学科建设奖励性绩效六个二级项目，2</w:t>
      </w:r>
      <w:r>
        <w:rPr>
          <w:rFonts w:asciiTheme="minorEastAsia" w:hAnsiTheme="minorEastAsia" w:eastAsiaTheme="minorEastAsia" w:cstheme="minorEastAsia"/>
          <w:bCs/>
          <w:sz w:val="24"/>
        </w:rPr>
        <w:t>6</w:t>
      </w:r>
      <w:r>
        <w:rPr>
          <w:rFonts w:hint="eastAsia" w:asciiTheme="minorEastAsia" w:hAnsiTheme="minorEastAsia" w:eastAsiaTheme="minorEastAsia" w:cstheme="minorEastAsia"/>
          <w:bCs/>
          <w:sz w:val="24"/>
        </w:rPr>
        <w:t>个绩效指标。</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2.项目年度绩效目标</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根据三峡大学《关于2017年“高等教育综合奖补”资金预算安排情况的报告》，2017年</w:t>
      </w:r>
      <w:bookmarkStart w:id="2" w:name="_Hlk9071843"/>
      <w:r>
        <w:rPr>
          <w:rFonts w:hint="eastAsia" w:asciiTheme="minorEastAsia" w:hAnsiTheme="minorEastAsia" w:eastAsiaTheme="minorEastAsia" w:cstheme="minorEastAsia"/>
          <w:bCs/>
          <w:sz w:val="24"/>
        </w:rPr>
        <w:t>“高等教育综合奖补”</w:t>
      </w:r>
      <w:bookmarkEnd w:id="2"/>
      <w:r>
        <w:rPr>
          <w:rFonts w:hint="eastAsia" w:asciiTheme="minorEastAsia" w:hAnsiTheme="minorEastAsia" w:eastAsiaTheme="minorEastAsia" w:cstheme="minorEastAsia"/>
          <w:bCs/>
          <w:sz w:val="24"/>
        </w:rPr>
        <w:t>资金5,101.00万元，用于与“双一流”建设直接相关的六个方面：</w:t>
      </w:r>
    </w:p>
    <w:p>
      <w:pPr>
        <w:numPr>
          <w:ilvl w:val="255"/>
          <w:numId w:val="0"/>
        </w:numPr>
        <w:spacing w:line="480" w:lineRule="exact"/>
        <w:ind w:firstLine="480" w:firstLineChars="200"/>
        <w:rPr>
          <w:rFonts w:ascii="宋体" w:hAnsi="宋体" w:eastAsia="宋体" w:cs="宋体"/>
          <w:bCs/>
          <w:sz w:val="24"/>
        </w:rPr>
      </w:pPr>
      <w:r>
        <w:rPr>
          <w:rFonts w:hint="eastAsia" w:asciiTheme="minorEastAsia" w:hAnsiTheme="minorEastAsia" w:eastAsiaTheme="minorEastAsia" w:cstheme="minorEastAsia"/>
          <w:bCs/>
          <w:sz w:val="24"/>
        </w:rPr>
        <w:t>（1）</w:t>
      </w:r>
      <w:r>
        <w:rPr>
          <w:rFonts w:hint="eastAsia" w:ascii="宋体" w:hAnsi="宋体" w:eastAsia="宋体" w:cs="宋体"/>
          <w:bCs/>
          <w:sz w:val="24"/>
        </w:rPr>
        <w:t>重点学科建设经费2,100.00万元：全部用于学科平台和实验室建设，其中1972.49万元为设备购置费，127.51万元为实验室维修和运行维护费。通过本次专项资金投入，可加强水利工程、土木工程、基础医学、机械工程、生物学、化学、物理学、计算机科学与技术、中国语言文学、法学、马克思主义理论等11个学科相关的平台或实验室建设，提升教学和学科研究的保障能力。新增单价20万元以上专用仪器设备30多台套，新增大型数据库3个。将进一步增强学校的科学研究平台服务能力，提升人才培养实践平台服务能力。预计2018年学校可新增科研经费1,000.00万元以上，获湖北省优秀硕士论文20篇，新增国家级科研项目40项以上，新增高水平论文100篇以上，全面提高博士硕士生的培养质量。</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w:t>
      </w:r>
      <w:r>
        <w:rPr>
          <w:rFonts w:hint="eastAsia" w:ascii="宋体" w:hAnsi="宋体" w:eastAsia="宋体" w:cs="宋体"/>
          <w:bCs/>
          <w:sz w:val="24"/>
        </w:rPr>
        <w:t>本科教学设备和条件改善经费600.00万元：全部用于本科教学实验室设备购置和教学条件改善，其中设备购置费549.06万元，实验室和教室环境改善50.94万元。通过本次专项资金投入，可实现4个本科教学实验室功能完善，新增教学仪器设备40台套左右，大力改善学校智能电网、制药工程、核工程与核技术、公共事业管理、行政管理等专业的实验条件，满足各专业课程实验的开设。改善部分教室基础条件设施，为学校教学正常运行、审核评估工作营造良好环境。</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宋体" w:hAnsi="宋体" w:eastAsia="宋体" w:cs="宋体"/>
          <w:bCs/>
          <w:sz w:val="24"/>
        </w:rPr>
        <w:t>人才专项经费300.00万元：主要用于高层次人才引进科研启动经费和相关平台建设经费。含实验室改造、测试分析、成果申报出版、举办小型会议等122.00万元，国际合作与交流、国内学术交流的差旅费108.00万元，材料印刷装订的印刷费25.00万元，在项目研究过程中聘请专家合作研究和成果鉴定的专家咨询（评审）费45.00万元，共计300.00万元。2018年学校计划安排750.00万元的博士、教授、青年拔尖人才科研启动费。通过本次专项资金的先期投入，为引进和培育的拔尖人才和高层次人才提供科研启动经费或平台建设经费，积极为高层次人才搭建工作平台，以项目资助形式支持和鼓励高层次人才开展科研工作，多出成果、出好成果。</w:t>
      </w:r>
    </w:p>
    <w:p>
      <w:pPr>
        <w:numPr>
          <w:ilvl w:val="255"/>
          <w:numId w:val="0"/>
        </w:numPr>
        <w:spacing w:line="480" w:lineRule="exact"/>
        <w:ind w:firstLine="480" w:firstLineChars="200"/>
        <w:rPr>
          <w:rFonts w:ascii="宋体" w:hAnsi="宋体" w:eastAsia="宋体" w:cs="宋体"/>
          <w:bCs/>
          <w:sz w:val="24"/>
        </w:rPr>
      </w:pPr>
      <w:r>
        <w:rPr>
          <w:rFonts w:hint="eastAsia" w:asciiTheme="minorEastAsia" w:hAnsiTheme="minorEastAsia" w:eastAsiaTheme="minorEastAsia" w:cstheme="minorEastAsia"/>
          <w:bCs/>
          <w:sz w:val="24"/>
        </w:rPr>
        <w:t>（4）</w:t>
      </w:r>
      <w:r>
        <w:rPr>
          <w:rFonts w:hint="eastAsia" w:ascii="宋体" w:hAnsi="宋体" w:eastAsia="宋体" w:cs="宋体"/>
          <w:bCs/>
          <w:sz w:val="24"/>
        </w:rPr>
        <w:t>人才工程建设经费1,000.00万元：用于支付引进和培养回校的高层次人才安家费193.00万元，支付博士津贴、151人才津贴、青拔人才岗位津贴、租房补贴等人才津贴247.00万元，支付以借智形式聘请校外高层次人才来校工作岗位津贴等劳务费560.00万元，共计1,000.00万元。2018年学校计划引进博士、教授40人左右，培养回校博士25人；通过“151人才工程”遴选学科首席教授5人、学科方向带头人45人、学术骨干80人，共计130人；通过“青年拔尖人才培育计划” 遴选青拔人才30-45人，第一层次3-5人，第二层次8-10人，第三层次20-30人；以借智形式聘请校外高层次人才100余人来校参与学科建设和人才培养。2018年学校人才队伍建设经费总需求为3,200.00万元，通过本次专项资金先期投入，将缓解学校人才队伍建设方面极大的资金压力，有助于稳定人才队伍，提升人才质量，加快推进学校从教学型大学向教学研究型大学的转型，学科实力和国际影响力将显著增强。</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w:t>
      </w:r>
      <w:r>
        <w:rPr>
          <w:rFonts w:hint="eastAsia" w:ascii="宋体" w:hAnsi="宋体" w:eastAsia="宋体" w:cs="宋体"/>
          <w:bCs/>
          <w:sz w:val="24"/>
        </w:rPr>
        <w:t>重点实验室经费500.00万元：全部用于学校现有重点实验室运行支出，包括吸引国内外优秀科技人才参与重点实验室科研工作而设立的开放基金及工作经费。学校现有科技部野外观测站1个，教育部重点实验室2个，省科技厅重点实验室7个，省科技厅工程技术研究中心7个，科技厅国际联合基地1个，发改委工程实验室1个，人文社科重点基地5个等40多个省部级平台。通过本次专项资金投入，各重点实验室科研及服务社会经济能力将进一步增强，预期2018年共可获得国家发明专利200项左右，申报国家专利600项以上，发表三大检索源期刊论文80篇以上，技术交易合同额达到4,000.00万以上，服务地方企业开展的技术开发合同额达到1,200.00万元以上，获得省部级科技进步奖10项以上，开展学术交流40次以上，培养高层次研究生人才800人以上。</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w:t>
      </w:r>
      <w:r>
        <w:rPr>
          <w:rFonts w:hint="eastAsia" w:ascii="宋体" w:hAnsi="宋体" w:eastAsia="宋体" w:cs="宋体"/>
          <w:bCs/>
          <w:sz w:val="24"/>
        </w:rPr>
        <w:t>奖励性绩效601.00万元：全部用于与“双一流”学科建设相关的奖励性绩效开支，包括优秀教学成果奖、学科竞赛奖、省优论文奖等101.00万元；ESI论文奖、三大论文检索奖、人文社科成果奖、高层次项目和高水平成果奖、专利奖等500.00万元。通过设置专项奖励，将有助于激励教学科研人员工作积极性，进而提高学校人才培养质量、科研服务水平和创新能力。</w:t>
      </w:r>
    </w:p>
    <w:p>
      <w:pPr>
        <w:pStyle w:val="18"/>
        <w:spacing w:line="480" w:lineRule="exact"/>
        <w:ind w:left="420" w:firstLine="0" w:firstLine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（二）项目资金情况</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项目预算资金</w:t>
      </w:r>
      <w:r>
        <w:rPr>
          <w:rFonts w:asciiTheme="minorEastAsia" w:hAnsiTheme="minorEastAsia" w:eastAsiaTheme="minorEastAsia" w:cstheme="minorEastAsia"/>
          <w:bCs/>
          <w:sz w:val="24"/>
        </w:rPr>
        <w:t>5</w:t>
      </w:r>
      <w:r>
        <w:rPr>
          <w:rFonts w:hint="eastAsia" w:asciiTheme="minorEastAsia" w:hAnsiTheme="minorEastAsia" w:eastAsiaTheme="minorEastAsia" w:cstheme="minorEastAsia"/>
          <w:bCs/>
          <w:sz w:val="24"/>
        </w:rPr>
        <w:t>,</w:t>
      </w:r>
      <w:r>
        <w:rPr>
          <w:rFonts w:asciiTheme="minorEastAsia" w:hAnsiTheme="minorEastAsia" w:eastAsiaTheme="minorEastAsia" w:cstheme="minorEastAsia"/>
          <w:bCs/>
          <w:sz w:val="24"/>
        </w:rPr>
        <w:t>101</w:t>
      </w:r>
      <w:r>
        <w:rPr>
          <w:rFonts w:hint="eastAsia" w:asciiTheme="minorEastAsia" w:hAnsiTheme="minorEastAsia" w:eastAsiaTheme="minorEastAsia" w:cstheme="minorEastAsia"/>
          <w:bCs/>
          <w:sz w:val="24"/>
        </w:rPr>
        <w:t>.00万元，政府支出管理结构为一次性项目，按支出类目分为工资福利支出</w:t>
      </w:r>
      <w:r>
        <w:rPr>
          <w:rFonts w:asciiTheme="minorEastAsia" w:hAnsiTheme="minorEastAsia" w:eastAsiaTheme="minorEastAsia" w:cstheme="minorEastAsia"/>
          <w:bCs/>
          <w:sz w:val="24"/>
        </w:rPr>
        <w:t>848</w:t>
      </w:r>
      <w:r>
        <w:rPr>
          <w:rFonts w:hint="eastAsia" w:asciiTheme="minorEastAsia" w:hAnsiTheme="minorEastAsia" w:eastAsiaTheme="minorEastAsia" w:cstheme="minorEastAsia"/>
          <w:bCs/>
          <w:sz w:val="24"/>
        </w:rPr>
        <w:t>.00万元、商品和服务支出1,</w:t>
      </w:r>
      <w:r>
        <w:rPr>
          <w:rFonts w:asciiTheme="minorEastAsia" w:hAnsiTheme="minorEastAsia" w:eastAsiaTheme="minorEastAsia" w:cstheme="minorEastAsia"/>
          <w:bCs/>
          <w:sz w:val="24"/>
        </w:rPr>
        <w:t>731.45</w:t>
      </w:r>
      <w:r>
        <w:rPr>
          <w:rFonts w:hint="eastAsia" w:asciiTheme="minorEastAsia" w:hAnsiTheme="minorEastAsia" w:eastAsiaTheme="minorEastAsia" w:cstheme="minorEastAsia"/>
          <w:bCs/>
          <w:sz w:val="24"/>
        </w:rPr>
        <w:t>万元、其他资本性支出（政府采购新增资产）2,521.55万元。项目经费由学校财务处负责核算、监督和统一管理，实行专款专用；项目经费由各项目归口管理部门集中审批，实行项目化管理；项目经费的使用严格按项目任务书的经费预算及有关财务管理制度执行。</w:t>
      </w:r>
    </w:p>
    <w:p>
      <w:pPr>
        <w:spacing w:line="480" w:lineRule="exact"/>
        <w:ind w:firstLine="600" w:firstLineChars="200"/>
        <w:rPr>
          <w:rFonts w:ascii="黑体" w:hAnsi="黑体" w:eastAsia="黑体" w:cs="黑体"/>
          <w:bCs/>
          <w:szCs w:val="32"/>
        </w:rPr>
      </w:pPr>
    </w:p>
    <w:p>
      <w:pPr>
        <w:spacing w:line="480" w:lineRule="exact"/>
        <w:ind w:firstLine="600" w:firstLineChars="200"/>
        <w:rPr>
          <w:rFonts w:ascii="黑体" w:hAnsi="黑体" w:eastAsia="黑体" w:cs="黑体"/>
          <w:bCs/>
          <w:szCs w:val="32"/>
        </w:rPr>
      </w:pPr>
      <w:r>
        <w:rPr>
          <w:rFonts w:hint="eastAsia" w:ascii="黑体" w:hAnsi="黑体" w:eastAsia="黑体" w:cs="黑体"/>
          <w:bCs/>
          <w:szCs w:val="32"/>
        </w:rPr>
        <w:t>二、绩效评价工作开展情况</w:t>
      </w:r>
    </w:p>
    <w:p>
      <w:pPr>
        <w:spacing w:line="480" w:lineRule="exact"/>
        <w:ind w:firstLine="482" w:firstLineChars="200"/>
        <w:rPr>
          <w:rFonts w:ascii="Calibri" w:hAnsi="Calibri" w:cs="Calibri" w:eastAsiaTheme="minorEastAsia"/>
          <w:b/>
          <w:sz w:val="24"/>
        </w:rPr>
      </w:pPr>
      <w:r>
        <w:rPr>
          <w:rFonts w:hint="eastAsia" w:ascii="Calibri" w:hAnsi="Calibri" w:cs="Calibri" w:eastAsiaTheme="minorEastAsia"/>
          <w:b/>
          <w:sz w:val="24"/>
        </w:rPr>
        <w:t>（一）前期准备</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1.成立绩效评价工作组。依据项目绩效目标及</w:t>
      </w:r>
      <w:r>
        <w:rPr>
          <w:rFonts w:hint="eastAsia" w:asciiTheme="minorEastAsia" w:hAnsiTheme="minorEastAsia" w:eastAsiaTheme="minorEastAsia" w:cstheme="minorEastAsia"/>
          <w:sz w:val="24"/>
        </w:rPr>
        <w:t>《省财政厅关于开展2018年度省级财政支出绩效评价自评工作的通知》（鄂财函〔2019〕118号</w:t>
      </w:r>
      <w:r>
        <w:rPr>
          <w:rFonts w:hint="eastAsia" w:asciiTheme="minorEastAsia" w:hAnsiTheme="minorEastAsia" w:eastAsiaTheme="minorEastAsia" w:cstheme="minorEastAsia"/>
          <w:bCs/>
          <w:sz w:val="24"/>
        </w:rPr>
        <w:t>）文件要求，成立由湖北众证会计师事务有限责任公司及三峡大学人事处、科技处、教务处、学科办等职能部门组成的绩效评价工作组，负责组织开展绩效评价各环节的工作。</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2.制定绩效评价工作方案。根据绩效评价范围，综合考虑评价内容、评价重点及评价范畴等情况，制定了本次绩效评价工作方案。</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制定绩效评价实施方案和相关制度。根据绩效评价工作方案、评价对象及预算管理要求，绩效评价工作组制定绩效评价工作实施方案，明确绩效评价工作目标、任务、时间安排和工作要求等具体事项。建立与绩效评价工作相关的制度、规定和办法。</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4.部署绩效评价工作。绩效评价工作组统一下发绩效评价通知，并召开绩效评价工作部署会。</w:t>
      </w:r>
    </w:p>
    <w:p>
      <w:pPr>
        <w:spacing w:line="480" w:lineRule="exact"/>
        <w:ind w:firstLine="482" w:firstLineChars="200"/>
        <w:rPr>
          <w:rFonts w:ascii="Calibri" w:hAnsi="Calibri" w:cs="Calibri" w:eastAsiaTheme="minorEastAsia"/>
          <w:bCs/>
          <w:sz w:val="24"/>
        </w:rPr>
      </w:pPr>
      <w:r>
        <w:rPr>
          <w:rFonts w:hint="eastAsia" w:ascii="Calibri" w:hAnsi="Calibri" w:cs="Calibri" w:eastAsiaTheme="minorEastAsia"/>
          <w:b/>
          <w:sz w:val="24"/>
        </w:rPr>
        <w:t>（二）组织实施</w:t>
      </w:r>
    </w:p>
    <w:p>
      <w:pPr>
        <w:spacing w:line="480" w:lineRule="exact"/>
        <w:ind w:firstLine="480" w:firstLineChars="200"/>
        <w:rPr>
          <w:rFonts w:ascii="Arial Narrow" w:hAnsi="Arial Narrow"/>
          <w:sz w:val="24"/>
        </w:rPr>
      </w:pPr>
      <w:r>
        <w:rPr>
          <w:rFonts w:hint="eastAsia" w:asciiTheme="minorEastAsia" w:hAnsiTheme="minorEastAsia" w:eastAsiaTheme="minorEastAsia" w:cstheme="minorEastAsia"/>
          <w:bCs/>
          <w:sz w:val="24"/>
        </w:rPr>
        <w:t>1.建立绩效指标体系。结合项目的实际情况，在查阅项目相关文件、现场察看、调查了解、初步分析的基础上，拟定了项目绩效评价指标体系评分表，经工作小组共同商讨、修订后，形成该项目的绩效评价指标体系。</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收集并审核资料。评价工作组根据资料清单，结合评价对象的实际情况收集资料，并对部分资料进行抽样调查，对其真实性和可靠性分析。特别重要的以及存在疑问的基础数据资料，各项目归口部门进行核实确认。</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3.现场调研和走访。按照评价工作程序和工作指南，评价工作组到项目现场进行实地调研和走访，并形成文字记录。</w:t>
      </w:r>
    </w:p>
    <w:p>
      <w:pPr>
        <w:spacing w:line="480" w:lineRule="exact"/>
        <w:ind w:firstLine="477" w:firstLineChars="19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4.末级指标权重的确定。末级指标的权重量化参考《湖北省财政项目支出绩效评价指标体系框架》，同时采用了逐项对比法和层次分析法，对每个层次的指标根据重要性依次进行比较并确定权重值。</w:t>
      </w:r>
    </w:p>
    <w:p>
      <w:pPr>
        <w:spacing w:line="480" w:lineRule="exact"/>
        <w:ind w:firstLine="477" w:firstLineChars="19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5.完成绩效指标评分。根据收集的资料和现场调研走访的情况，评价小组主要采取比较法、直接获取、现场查看、访谈、统计分析等评价方法进行指标评分。</w:t>
      </w:r>
    </w:p>
    <w:p>
      <w:pPr>
        <w:spacing w:line="480" w:lineRule="exact"/>
        <w:ind w:firstLine="600" w:firstLineChars="200"/>
        <w:rPr>
          <w:rFonts w:ascii="黑体" w:hAnsi="黑体" w:eastAsia="黑体" w:cs="黑体"/>
          <w:bCs/>
          <w:szCs w:val="32"/>
        </w:rPr>
      </w:pPr>
    </w:p>
    <w:p>
      <w:pPr>
        <w:spacing w:line="480" w:lineRule="exact"/>
        <w:ind w:firstLine="602" w:firstLineChars="200"/>
        <w:rPr>
          <w:rFonts w:asciiTheme="minorEastAsia" w:hAnsiTheme="minorEastAsia" w:eastAsiaTheme="minorEastAsia" w:cstheme="minorEastAsia"/>
          <w:b/>
          <w:szCs w:val="32"/>
        </w:rPr>
      </w:pPr>
      <w:r>
        <w:rPr>
          <w:rFonts w:hint="eastAsia" w:asciiTheme="minorEastAsia" w:hAnsiTheme="minorEastAsia" w:eastAsiaTheme="minorEastAsia" w:cstheme="minorEastAsia"/>
          <w:b/>
          <w:szCs w:val="32"/>
        </w:rPr>
        <w:t>三、绩效目标完成情况分析</w:t>
      </w:r>
    </w:p>
    <w:p>
      <w:pPr>
        <w:spacing w:line="48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（一）项目资金情况分析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1.项目资金到位情况分析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项目预算资金</w:t>
      </w:r>
      <w:r>
        <w:rPr>
          <w:rFonts w:asciiTheme="minorEastAsia" w:hAnsiTheme="minorEastAsia" w:eastAsiaTheme="minorEastAsia" w:cstheme="minorEastAsia"/>
          <w:bCs/>
          <w:sz w:val="24"/>
        </w:rPr>
        <w:t>5</w:t>
      </w:r>
      <w:r>
        <w:rPr>
          <w:rFonts w:hint="eastAsia" w:asciiTheme="minorEastAsia" w:hAnsiTheme="minorEastAsia" w:eastAsiaTheme="minorEastAsia" w:cstheme="minorEastAsia"/>
          <w:bCs/>
          <w:sz w:val="24"/>
        </w:rPr>
        <w:t>,</w:t>
      </w:r>
      <w:r>
        <w:rPr>
          <w:rFonts w:asciiTheme="minorEastAsia" w:hAnsiTheme="minorEastAsia" w:eastAsiaTheme="minorEastAsia" w:cstheme="minorEastAsia"/>
          <w:bCs/>
          <w:sz w:val="24"/>
        </w:rPr>
        <w:t>101</w:t>
      </w:r>
      <w:r>
        <w:rPr>
          <w:rFonts w:hint="eastAsia" w:asciiTheme="minorEastAsia" w:hAnsiTheme="minorEastAsia" w:eastAsiaTheme="minorEastAsia" w:cstheme="minorEastAsia"/>
          <w:bCs/>
          <w:sz w:val="24"/>
        </w:rPr>
        <w:t>.00万元，于2018年3月拨付到位。</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2.项目资金执行情况分析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全年项目经费支出</w:t>
      </w:r>
      <w:r>
        <w:rPr>
          <w:rFonts w:asciiTheme="minorEastAsia" w:hAnsiTheme="minorEastAsia" w:eastAsiaTheme="minorEastAsia" w:cstheme="minorEastAsia"/>
          <w:bCs/>
          <w:sz w:val="24"/>
        </w:rPr>
        <w:t>4</w:t>
      </w:r>
      <w:r>
        <w:rPr>
          <w:rFonts w:hint="eastAsia" w:asciiTheme="minorEastAsia" w:hAnsiTheme="minorEastAsia" w:eastAsiaTheme="minorEastAsia" w:cstheme="minorEastAsia"/>
          <w:bCs/>
          <w:sz w:val="24"/>
        </w:rPr>
        <w:t>,</w:t>
      </w:r>
      <w:r>
        <w:rPr>
          <w:rFonts w:asciiTheme="minorEastAsia" w:hAnsiTheme="minorEastAsia" w:eastAsiaTheme="minorEastAsia" w:cstheme="minorEastAsia"/>
          <w:bCs/>
          <w:sz w:val="24"/>
        </w:rPr>
        <w:t>45</w:t>
      </w:r>
      <w:r>
        <w:rPr>
          <w:rFonts w:hint="eastAsia" w:asciiTheme="minorEastAsia" w:hAnsiTheme="minorEastAsia" w:eastAsiaTheme="minorEastAsia" w:cstheme="minorEastAsia"/>
          <w:bCs/>
          <w:sz w:val="24"/>
        </w:rPr>
        <w:t>3.00万元，资金使用率为</w:t>
      </w:r>
      <w:r>
        <w:rPr>
          <w:rFonts w:asciiTheme="minorEastAsia" w:hAnsiTheme="minorEastAsia" w:eastAsiaTheme="minorEastAsia" w:cstheme="minorEastAsia"/>
          <w:bCs/>
          <w:sz w:val="24"/>
        </w:rPr>
        <w:t>87.3</w:t>
      </w:r>
      <w:r>
        <w:rPr>
          <w:rFonts w:hint="eastAsia" w:asciiTheme="minorEastAsia" w:hAnsiTheme="minorEastAsia" w:eastAsiaTheme="minorEastAsia" w:cstheme="minorEastAsia"/>
          <w:bCs/>
          <w:sz w:val="24"/>
        </w:rPr>
        <w:t>0%，项目执行情况分值20分，得分</w:t>
      </w:r>
      <w:r>
        <w:rPr>
          <w:rFonts w:asciiTheme="minorEastAsia" w:hAnsiTheme="minorEastAsia" w:eastAsiaTheme="minorEastAsia" w:cstheme="minorEastAsia"/>
          <w:bCs/>
          <w:sz w:val="24"/>
        </w:rPr>
        <w:t>17.4</w:t>
      </w:r>
      <w:r>
        <w:rPr>
          <w:rFonts w:hint="eastAsia" w:asciiTheme="minorEastAsia" w:hAnsiTheme="minorEastAsia" w:eastAsiaTheme="minorEastAsia" w:cstheme="minorEastAsia"/>
          <w:bCs/>
          <w:sz w:val="24"/>
        </w:rPr>
        <w:t>6分。本专项共设</w:t>
      </w:r>
      <w:r>
        <w:rPr>
          <w:rFonts w:asciiTheme="minorEastAsia" w:hAnsiTheme="minorEastAsia" w:eastAsiaTheme="minorEastAsia" w:cstheme="minorEastAsia"/>
          <w:bCs/>
          <w:sz w:val="24"/>
        </w:rPr>
        <w:t>6</w:t>
      </w:r>
      <w:r>
        <w:rPr>
          <w:rFonts w:hint="eastAsia" w:asciiTheme="minorEastAsia" w:hAnsiTheme="minorEastAsia" w:eastAsiaTheme="minorEastAsia" w:cstheme="minorEastAsia"/>
          <w:bCs/>
          <w:sz w:val="24"/>
        </w:rPr>
        <w:t>个二级项目，具体情况见表</w:t>
      </w:r>
      <w:r>
        <w:rPr>
          <w:rFonts w:asciiTheme="minorEastAsia" w:hAnsiTheme="minorEastAsia" w:eastAsiaTheme="minorEastAsia" w:cstheme="minorEastAsia"/>
          <w:bCs/>
          <w:sz w:val="24"/>
        </w:rPr>
        <w:t>1</w:t>
      </w:r>
      <w:r>
        <w:rPr>
          <w:rFonts w:hint="eastAsia" w:asciiTheme="minorEastAsia" w:hAnsiTheme="minorEastAsia" w:eastAsiaTheme="minorEastAsia" w:cstheme="minorEastAsia"/>
          <w:bCs/>
          <w:sz w:val="24"/>
        </w:rPr>
        <w:t>。</w:t>
      </w:r>
    </w:p>
    <w:p>
      <w:pPr>
        <w:spacing w:line="480" w:lineRule="exact"/>
        <w:ind w:firstLine="422" w:firstLineChars="200"/>
        <w:jc w:val="center"/>
        <w:rPr>
          <w:rFonts w:eastAsiaTheme="minorEastAsia"/>
          <w:b/>
          <w:bCs/>
          <w:sz w:val="21"/>
          <w:szCs w:val="21"/>
        </w:rPr>
      </w:pPr>
      <w:r>
        <w:rPr>
          <w:rFonts w:hAnsiTheme="minorEastAsia" w:eastAsiaTheme="minorEastAsia"/>
          <w:b/>
          <w:bCs/>
          <w:sz w:val="21"/>
          <w:szCs w:val="21"/>
        </w:rPr>
        <w:t>表</w:t>
      </w:r>
      <w:r>
        <w:rPr>
          <w:rFonts w:eastAsiaTheme="minorEastAsia"/>
          <w:b/>
          <w:bCs/>
          <w:sz w:val="21"/>
          <w:szCs w:val="21"/>
        </w:rPr>
        <w:t xml:space="preserve">1 </w:t>
      </w:r>
      <w:r>
        <w:rPr>
          <w:rFonts w:hint="eastAsia" w:eastAsiaTheme="minorEastAsia"/>
          <w:b/>
          <w:bCs/>
          <w:sz w:val="21"/>
          <w:szCs w:val="21"/>
        </w:rPr>
        <w:t>各目标</w:t>
      </w:r>
      <w:r>
        <w:rPr>
          <w:rFonts w:hint="eastAsia" w:hAnsiTheme="minorEastAsia" w:eastAsiaTheme="minorEastAsia"/>
          <w:b/>
          <w:bCs/>
          <w:sz w:val="21"/>
          <w:szCs w:val="21"/>
        </w:rPr>
        <w:t>资金执行</w:t>
      </w:r>
      <w:r>
        <w:rPr>
          <w:rFonts w:hAnsiTheme="minorEastAsia" w:eastAsiaTheme="minorEastAsia"/>
          <w:b/>
          <w:bCs/>
          <w:sz w:val="21"/>
          <w:szCs w:val="21"/>
        </w:rPr>
        <w:t>情况</w:t>
      </w:r>
    </w:p>
    <w:tbl>
      <w:tblPr>
        <w:tblStyle w:val="10"/>
        <w:tblW w:w="7933" w:type="dxa"/>
        <w:jc w:val="center"/>
        <w:tblInd w:w="0" w:type="dxa"/>
        <w:tblLayout w:type="fixed"/>
        <w:tblCellMar>
          <w:top w:w="0" w:type="dxa"/>
          <w:left w:w="108" w:type="dxa"/>
          <w:bottom w:w="0" w:type="dxa"/>
          <w:right w:w="108" w:type="dxa"/>
        </w:tblCellMar>
      </w:tblPr>
      <w:tblGrid>
        <w:gridCol w:w="421"/>
        <w:gridCol w:w="2126"/>
        <w:gridCol w:w="1843"/>
        <w:gridCol w:w="2239"/>
        <w:gridCol w:w="1304"/>
      </w:tblGrid>
      <w:tr>
        <w:tblPrEx>
          <w:tblLayout w:type="fixed"/>
          <w:tblCellMar>
            <w:top w:w="0" w:type="dxa"/>
            <w:left w:w="108" w:type="dxa"/>
            <w:bottom w:w="0" w:type="dxa"/>
            <w:right w:w="108" w:type="dxa"/>
          </w:tblCellMar>
        </w:tblPrEx>
        <w:trPr>
          <w:trHeight w:val="794" w:hRule="atLeast"/>
          <w:jc w:val="center"/>
        </w:trPr>
        <w:tc>
          <w:tcPr>
            <w:tcW w:w="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项目名称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预算数（万元）</w:t>
            </w:r>
          </w:p>
        </w:tc>
        <w:tc>
          <w:tcPr>
            <w:tcW w:w="223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预算执行数（万元）</w:t>
            </w:r>
          </w:p>
        </w:tc>
        <w:tc>
          <w:tcPr>
            <w:tcW w:w="1304"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w:t>
            </w:r>
            <w:r>
              <w:rPr>
                <w:rFonts w:hint="eastAsia" w:ascii="宋体" w:hAnsi="宋体" w:eastAsia="宋体" w:cs="宋体"/>
                <w:b/>
                <w:bCs/>
                <w:kern w:val="0"/>
                <w:sz w:val="21"/>
                <w:szCs w:val="21"/>
              </w:rPr>
              <w:br w:type="textWrapping"/>
            </w:r>
            <w:r>
              <w:rPr>
                <w:rFonts w:hint="eastAsia" w:ascii="宋体" w:hAnsi="宋体" w:eastAsia="宋体" w:cs="宋体"/>
                <w:b/>
                <w:bCs/>
                <w:kern w:val="0"/>
                <w:sz w:val="21"/>
                <w:szCs w:val="21"/>
              </w:rPr>
              <w:t>执行率</w:t>
            </w:r>
          </w:p>
        </w:tc>
      </w:tr>
      <w:tr>
        <w:tblPrEx>
          <w:tblLayout w:type="fixed"/>
          <w:tblCellMar>
            <w:top w:w="0" w:type="dxa"/>
            <w:left w:w="108" w:type="dxa"/>
            <w:bottom w:w="0" w:type="dxa"/>
            <w:right w:w="108" w:type="dxa"/>
          </w:tblCellMar>
        </w:tblPrEx>
        <w:trPr>
          <w:trHeight w:val="397" w:hRule="atLeast"/>
          <w:jc w:val="center"/>
        </w:trPr>
        <w:tc>
          <w:tcPr>
            <w:tcW w:w="4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重点学科经费</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2</w:t>
            </w:r>
            <w:r>
              <w:rPr>
                <w:rFonts w:hint="eastAsia" w:eastAsia="宋体"/>
                <w:color w:val="000000"/>
                <w:kern w:val="0"/>
                <w:sz w:val="21"/>
                <w:szCs w:val="21"/>
              </w:rPr>
              <w:t>,</w:t>
            </w:r>
            <w:r>
              <w:rPr>
                <w:rFonts w:eastAsia="宋体"/>
                <w:color w:val="000000"/>
                <w:kern w:val="0"/>
                <w:sz w:val="21"/>
                <w:szCs w:val="21"/>
              </w:rPr>
              <w:t>100.00</w:t>
            </w: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2</w:t>
            </w:r>
            <w:r>
              <w:rPr>
                <w:rFonts w:hint="eastAsia" w:eastAsia="宋体"/>
                <w:color w:val="000000"/>
                <w:kern w:val="0"/>
                <w:sz w:val="21"/>
                <w:szCs w:val="21"/>
              </w:rPr>
              <w:t>,</w:t>
            </w:r>
            <w:r>
              <w:rPr>
                <w:rFonts w:eastAsia="宋体"/>
                <w:color w:val="000000"/>
                <w:kern w:val="0"/>
                <w:sz w:val="21"/>
                <w:szCs w:val="21"/>
              </w:rPr>
              <w:t>100.00</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100%</w:t>
            </w:r>
          </w:p>
        </w:tc>
      </w:tr>
      <w:tr>
        <w:tblPrEx>
          <w:tblLayout w:type="fixed"/>
          <w:tblCellMar>
            <w:top w:w="0" w:type="dxa"/>
            <w:left w:w="108" w:type="dxa"/>
            <w:bottom w:w="0" w:type="dxa"/>
            <w:right w:w="108" w:type="dxa"/>
          </w:tblCellMar>
        </w:tblPrEx>
        <w:trPr>
          <w:trHeight w:val="397" w:hRule="atLeast"/>
          <w:jc w:val="center"/>
        </w:trPr>
        <w:tc>
          <w:tcPr>
            <w:tcW w:w="4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本科教学设备费</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600.00</w:t>
            </w: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592.00</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hint="eastAsia" w:eastAsia="宋体"/>
                <w:color w:val="000000"/>
                <w:kern w:val="0"/>
                <w:sz w:val="21"/>
                <w:szCs w:val="21"/>
              </w:rPr>
              <w:t>98.67</w:t>
            </w:r>
            <w:r>
              <w:rPr>
                <w:rFonts w:eastAsia="宋体"/>
                <w:color w:val="000000"/>
                <w:kern w:val="0"/>
                <w:sz w:val="21"/>
                <w:szCs w:val="21"/>
              </w:rPr>
              <w:t>%</w:t>
            </w:r>
          </w:p>
        </w:tc>
      </w:tr>
      <w:tr>
        <w:tblPrEx>
          <w:tblLayout w:type="fixed"/>
          <w:tblCellMar>
            <w:top w:w="0" w:type="dxa"/>
            <w:left w:w="108" w:type="dxa"/>
            <w:bottom w:w="0" w:type="dxa"/>
            <w:right w:w="108" w:type="dxa"/>
          </w:tblCellMar>
        </w:tblPrEx>
        <w:trPr>
          <w:trHeight w:val="397" w:hRule="atLeast"/>
          <w:jc w:val="center"/>
        </w:trPr>
        <w:tc>
          <w:tcPr>
            <w:tcW w:w="4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人才专项经费</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300.00</w:t>
            </w: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300.00</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100%</w:t>
            </w:r>
          </w:p>
        </w:tc>
      </w:tr>
      <w:tr>
        <w:tblPrEx>
          <w:tblLayout w:type="fixed"/>
          <w:tblCellMar>
            <w:top w:w="0" w:type="dxa"/>
            <w:left w:w="108" w:type="dxa"/>
            <w:bottom w:w="0" w:type="dxa"/>
            <w:right w:w="108" w:type="dxa"/>
          </w:tblCellMar>
        </w:tblPrEx>
        <w:trPr>
          <w:trHeight w:val="397" w:hRule="atLeast"/>
          <w:jc w:val="center"/>
        </w:trPr>
        <w:tc>
          <w:tcPr>
            <w:tcW w:w="4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人才工程建设费</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w:t>
            </w:r>
            <w:r>
              <w:rPr>
                <w:rFonts w:eastAsia="宋体"/>
                <w:color w:val="000000"/>
                <w:kern w:val="0"/>
                <w:sz w:val="21"/>
                <w:szCs w:val="21"/>
              </w:rPr>
              <w:t>000.00</w:t>
            </w: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w:t>
            </w:r>
            <w:r>
              <w:rPr>
                <w:rFonts w:eastAsia="宋体"/>
                <w:color w:val="000000"/>
                <w:kern w:val="0"/>
                <w:sz w:val="21"/>
                <w:szCs w:val="21"/>
              </w:rPr>
              <w:t>000.00</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100%</w:t>
            </w:r>
          </w:p>
        </w:tc>
      </w:tr>
      <w:tr>
        <w:tblPrEx>
          <w:tblLayout w:type="fixed"/>
          <w:tblCellMar>
            <w:top w:w="0" w:type="dxa"/>
            <w:left w:w="108" w:type="dxa"/>
            <w:bottom w:w="0" w:type="dxa"/>
            <w:right w:w="108" w:type="dxa"/>
          </w:tblCellMar>
        </w:tblPrEx>
        <w:trPr>
          <w:trHeight w:val="397" w:hRule="atLeast"/>
          <w:jc w:val="center"/>
        </w:trPr>
        <w:tc>
          <w:tcPr>
            <w:tcW w:w="4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重点实验室专项经费</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500.00</w:t>
            </w: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461</w:t>
            </w:r>
            <w:r>
              <w:rPr>
                <w:rFonts w:hint="eastAsia" w:eastAsia="宋体"/>
                <w:color w:val="000000"/>
                <w:kern w:val="0"/>
                <w:sz w:val="21"/>
                <w:szCs w:val="21"/>
              </w:rPr>
              <w:t>.00</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92</w:t>
            </w:r>
            <w:r>
              <w:rPr>
                <w:rFonts w:hint="eastAsia" w:eastAsia="宋体"/>
                <w:color w:val="000000"/>
                <w:kern w:val="0"/>
                <w:sz w:val="21"/>
                <w:szCs w:val="21"/>
              </w:rPr>
              <w:t>.2</w:t>
            </w:r>
            <w:r>
              <w:rPr>
                <w:rFonts w:eastAsia="宋体"/>
                <w:color w:val="000000"/>
                <w:kern w:val="0"/>
                <w:sz w:val="21"/>
                <w:szCs w:val="21"/>
              </w:rPr>
              <w:t>%</w:t>
            </w:r>
          </w:p>
        </w:tc>
      </w:tr>
      <w:tr>
        <w:tblPrEx>
          <w:tblLayout w:type="fixed"/>
          <w:tblCellMar>
            <w:top w:w="0" w:type="dxa"/>
            <w:left w:w="108" w:type="dxa"/>
            <w:bottom w:w="0" w:type="dxa"/>
            <w:right w:w="108" w:type="dxa"/>
          </w:tblCellMar>
        </w:tblPrEx>
        <w:trPr>
          <w:trHeight w:val="397" w:hRule="atLeast"/>
          <w:jc w:val="center"/>
        </w:trPr>
        <w:tc>
          <w:tcPr>
            <w:tcW w:w="4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奖励性绩效</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601.00</w:t>
            </w: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hint="eastAsia" w:eastAsia="宋体"/>
                <w:color w:val="000000"/>
                <w:kern w:val="0"/>
                <w:sz w:val="21"/>
                <w:szCs w:val="21"/>
              </w:rPr>
              <w:t>—</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0%</w:t>
            </w:r>
          </w:p>
        </w:tc>
      </w:tr>
      <w:tr>
        <w:tblPrEx>
          <w:tblLayout w:type="fixed"/>
          <w:tblCellMar>
            <w:top w:w="0" w:type="dxa"/>
            <w:left w:w="108" w:type="dxa"/>
            <w:bottom w:w="0" w:type="dxa"/>
            <w:right w:w="108" w:type="dxa"/>
          </w:tblCellMar>
        </w:tblPrEx>
        <w:trPr>
          <w:trHeight w:val="397" w:hRule="atLeast"/>
          <w:jc w:val="center"/>
        </w:trPr>
        <w:tc>
          <w:tcPr>
            <w:tcW w:w="2547" w:type="dxa"/>
            <w:gridSpan w:val="2"/>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合计</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5</w:t>
            </w:r>
            <w:r>
              <w:rPr>
                <w:rFonts w:hint="eastAsia" w:eastAsia="宋体"/>
                <w:color w:val="000000"/>
                <w:kern w:val="0"/>
                <w:sz w:val="21"/>
                <w:szCs w:val="21"/>
              </w:rPr>
              <w:t>,</w:t>
            </w:r>
            <w:r>
              <w:rPr>
                <w:rFonts w:eastAsia="宋体"/>
                <w:color w:val="000000"/>
                <w:kern w:val="0"/>
                <w:sz w:val="21"/>
                <w:szCs w:val="21"/>
              </w:rPr>
              <w:t>101.00</w:t>
            </w: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hint="eastAsia" w:eastAsia="宋体"/>
                <w:color w:val="000000"/>
                <w:kern w:val="0"/>
                <w:sz w:val="21"/>
                <w:szCs w:val="21"/>
              </w:rPr>
              <w:t>4,453.00</w:t>
            </w:r>
          </w:p>
        </w:tc>
        <w:tc>
          <w:tcPr>
            <w:tcW w:w="1304"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87</w:t>
            </w:r>
            <w:r>
              <w:rPr>
                <w:rFonts w:hint="eastAsia" w:eastAsia="宋体"/>
                <w:color w:val="000000"/>
                <w:kern w:val="0"/>
                <w:sz w:val="21"/>
                <w:szCs w:val="21"/>
              </w:rPr>
              <w:t>.3</w:t>
            </w:r>
            <w:r>
              <w:rPr>
                <w:rFonts w:eastAsia="宋体"/>
                <w:color w:val="000000"/>
                <w:kern w:val="0"/>
                <w:sz w:val="21"/>
                <w:szCs w:val="21"/>
              </w:rPr>
              <w:t>%</w:t>
            </w:r>
          </w:p>
        </w:tc>
      </w:tr>
    </w:tbl>
    <w:p>
      <w:pPr>
        <w:tabs>
          <w:tab w:val="left" w:pos="312"/>
        </w:tabs>
        <w:spacing w:line="480" w:lineRule="exact"/>
        <w:ind w:left="48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3.项目资金管理情况分析</w:t>
      </w:r>
    </w:p>
    <w:p>
      <w:pPr>
        <w:pStyle w:val="24"/>
        <w:spacing w:line="480" w:lineRule="exact"/>
        <w:rPr>
          <w:rFonts w:ascii="Times New Roman" w:hAnsi="Times New Roman"/>
        </w:rPr>
      </w:pPr>
      <w:r>
        <w:rPr>
          <w:rFonts w:hint="eastAsia" w:asciiTheme="minorEastAsia" w:hAnsiTheme="minorEastAsia" w:eastAsiaTheme="minorEastAsia" w:cstheme="minorEastAsia"/>
          <w:bCs/>
        </w:rPr>
        <w:t>项目按照《三峡大学“十二五”及中长期科学和技术发展规划纲要》、《三峡大学“十三五”科技发展规划》、《三峡大学资金管理办法》（三峡大财〔2016〕42号）、《三峡大学出国（境）流程暂行规定》（三峡大外〔2011〕56号）、《三峡大学财务开支审批管理办法》（三峡大财〔2017〕15号）、《三峡大学科研行为规范及管理职责》（三峡大科〔2017〕26号）等进行项目预算、执行、资金管理。在专项资金管理方面，设立专账，实行专款专用，未发现截留、挤占、挪用、虚假列支等现象。专项资金一律通过国库授权支付的方式进行</w:t>
      </w:r>
      <w:r>
        <w:rPr>
          <w:rFonts w:hint="eastAsia" w:ascii="Times New Roman" w:hAnsi="Times New Roman"/>
        </w:rPr>
        <w:t>支付</w:t>
      </w:r>
      <w:r>
        <w:rPr>
          <w:rFonts w:ascii="Times New Roman" w:hAnsi="Times New Roman"/>
        </w:rPr>
        <w:t>。</w:t>
      </w:r>
    </w:p>
    <w:p>
      <w:pPr>
        <w:spacing w:line="480" w:lineRule="exact"/>
        <w:ind w:firstLine="482" w:firstLineChars="200"/>
        <w:outlineLvl w:val="0"/>
        <w:rPr>
          <w:rFonts w:asciiTheme="minorEastAsia" w:hAnsiTheme="minorEastAsia" w:eastAsiaTheme="minorEastAsia" w:cstheme="minorEastAsia"/>
          <w:b/>
          <w:bCs/>
          <w:szCs w:val="32"/>
        </w:rPr>
      </w:pPr>
      <w:r>
        <w:rPr>
          <w:rFonts w:hint="eastAsia" w:asciiTheme="minorEastAsia" w:hAnsiTheme="minorEastAsia" w:eastAsiaTheme="minorEastAsia" w:cstheme="minorEastAsia"/>
          <w:b/>
          <w:sz w:val="24"/>
        </w:rPr>
        <w:t>（二）绩效目标完成情况分析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1.产出指标完成情况分析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（1）完成情况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项目产出指标分值40分，由数量指标、质量指标2个二级指标组成，共设</w:t>
      </w:r>
      <w:r>
        <w:rPr>
          <w:rFonts w:asciiTheme="minorEastAsia" w:hAnsiTheme="minorEastAsia" w:eastAsiaTheme="minorEastAsia" w:cstheme="minorEastAsia"/>
          <w:sz w:val="24"/>
        </w:rPr>
        <w:t>13</w:t>
      </w:r>
      <w:r>
        <w:rPr>
          <w:rFonts w:hint="eastAsia" w:asciiTheme="minorEastAsia" w:hAnsiTheme="minorEastAsia" w:eastAsiaTheme="minorEastAsia" w:cstheme="minorEastAsia"/>
          <w:sz w:val="24"/>
        </w:rPr>
        <w:t>个三级产出指标，得分</w:t>
      </w:r>
      <w:r>
        <w:rPr>
          <w:rFonts w:asciiTheme="minorEastAsia" w:hAnsiTheme="minorEastAsia" w:eastAsiaTheme="minorEastAsia" w:cstheme="minorEastAsia"/>
          <w:sz w:val="24"/>
        </w:rPr>
        <w:t>40</w:t>
      </w:r>
      <w:r>
        <w:rPr>
          <w:rFonts w:hint="eastAsia" w:asciiTheme="minorEastAsia" w:hAnsiTheme="minorEastAsia" w:eastAsiaTheme="minorEastAsia" w:cstheme="minorEastAsia"/>
          <w:sz w:val="24"/>
        </w:rPr>
        <w:t>分。具体三级指标评价情况如下：</w:t>
      </w:r>
      <w:r>
        <w:rPr>
          <w:rFonts w:asciiTheme="minorEastAsia" w:hAnsiTheme="minorEastAsia" w:eastAsiaTheme="minorEastAsia" w:cstheme="minorEastAsia"/>
          <w:sz w:val="24"/>
        </w:rPr>
        <w:t xml:space="preserve"> </w:t>
      </w:r>
    </w:p>
    <w:p>
      <w:pPr>
        <w:spacing w:line="480" w:lineRule="exact"/>
        <w:ind w:firstLine="480" w:firstLineChars="200"/>
        <w:rPr>
          <w:rFonts w:ascii="仿宋_GB2312"/>
          <w:sz w:val="24"/>
        </w:rPr>
      </w:pP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）“引进、培养回校博士、教授高层次人才数量”年度目标值为“</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8</w:t>
      </w:r>
      <w:r>
        <w:rPr>
          <w:rFonts w:hint="eastAsia" w:asciiTheme="minorEastAsia" w:hAnsiTheme="minorEastAsia" w:eastAsiaTheme="minorEastAsia" w:cstheme="minorEastAsia"/>
          <w:sz w:val="24"/>
        </w:rPr>
        <w:t>人”，权重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分。根据人事处提供《2018年新增博士、教授基本情况表》、人才引进工作待遇协议、三峡大人〔2017〕6号、31号、40号、55号文，实际完成值</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人，完成绩效目标，得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2）“培养博士生硕士生人数”年度目标值为“</w:t>
      </w:r>
      <w:r>
        <w:rPr>
          <w:rFonts w:asciiTheme="minorEastAsia" w:hAnsiTheme="minorEastAsia" w:eastAsiaTheme="minorEastAsia" w:cstheme="minorEastAsia"/>
          <w:sz w:val="24"/>
        </w:rPr>
        <w:t>900</w:t>
      </w:r>
      <w:r>
        <w:rPr>
          <w:rFonts w:hint="eastAsia" w:asciiTheme="minorEastAsia" w:hAnsiTheme="minorEastAsia" w:eastAsiaTheme="minorEastAsia" w:cstheme="minorEastAsia"/>
          <w:sz w:val="24"/>
        </w:rPr>
        <w:t>人”，权重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分。根据科技处提供《2018年培养博士生硕士生人员清单》，实际完成值</w:t>
      </w:r>
      <w:r>
        <w:rPr>
          <w:rFonts w:asciiTheme="minorEastAsia" w:hAnsiTheme="minorEastAsia" w:eastAsiaTheme="minorEastAsia" w:cstheme="minorEastAsia"/>
          <w:sz w:val="24"/>
        </w:rPr>
        <w:t>977</w:t>
      </w:r>
      <w:r>
        <w:rPr>
          <w:rFonts w:hint="eastAsia" w:asciiTheme="minorEastAsia" w:hAnsiTheme="minorEastAsia" w:eastAsiaTheme="minorEastAsia" w:cstheme="minorEastAsia"/>
          <w:sz w:val="24"/>
        </w:rPr>
        <w:t>人，完成绩效目标，得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p>
    <w:p>
      <w:pPr>
        <w:spacing w:line="480" w:lineRule="exact"/>
        <w:ind w:firstLine="480" w:firstLineChars="200"/>
        <w:rPr>
          <w:rFonts w:ascii="宋体" w:hAnsi="宋体" w:eastAsia="宋体" w:cs="宋体"/>
          <w:kern w:val="0"/>
          <w:sz w:val="24"/>
        </w:rPr>
      </w:pPr>
      <w:r>
        <w:rPr>
          <w:rFonts w:hint="eastAsia" w:asciiTheme="minorEastAsia" w:hAnsiTheme="minorEastAsia" w:eastAsiaTheme="minorEastAsia" w:cstheme="minorEastAsia"/>
          <w:sz w:val="24"/>
        </w:rPr>
        <w:t>3）</w:t>
      </w:r>
      <w:r>
        <w:rPr>
          <w:rFonts w:hint="eastAsia" w:ascii="宋体" w:hAnsi="宋体" w:eastAsia="宋体" w:cs="宋体"/>
          <w:kern w:val="0"/>
          <w:sz w:val="24"/>
        </w:rPr>
        <w:t>“支持的专业数量”</w:t>
      </w:r>
      <w:r>
        <w:rPr>
          <w:rFonts w:hint="eastAsia" w:asciiTheme="minorEastAsia" w:hAnsiTheme="minorEastAsia" w:eastAsiaTheme="minorEastAsia" w:cstheme="minorEastAsia"/>
          <w:sz w:val="24"/>
        </w:rPr>
        <w:t>年度目标值为“</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个”</w:t>
      </w:r>
      <w:r>
        <w:rPr>
          <w:rFonts w:hint="eastAsia" w:ascii="宋体" w:hAnsi="宋体" w:eastAsia="宋体" w:cs="宋体"/>
          <w:kern w:val="0"/>
          <w:sz w:val="24"/>
        </w:rPr>
        <w:t>，权重</w:t>
      </w:r>
      <w:r>
        <w:rPr>
          <w:rFonts w:ascii="宋体" w:hAnsi="宋体" w:eastAsia="宋体" w:cs="宋体"/>
          <w:kern w:val="0"/>
          <w:sz w:val="24"/>
        </w:rPr>
        <w:t>3</w:t>
      </w:r>
      <w:r>
        <w:rPr>
          <w:rFonts w:hint="eastAsia" w:ascii="宋体" w:hAnsi="宋体" w:eastAsia="宋体" w:cs="宋体"/>
          <w:kern w:val="0"/>
          <w:sz w:val="24"/>
        </w:rPr>
        <w:t>分。根据教务处提供《支持的专业数量》清单，</w:t>
      </w:r>
      <w:r>
        <w:rPr>
          <w:rFonts w:hint="eastAsia" w:asciiTheme="minorEastAsia" w:hAnsiTheme="minorEastAsia" w:eastAsiaTheme="minorEastAsia" w:cstheme="minorEastAsia"/>
          <w:sz w:val="24"/>
        </w:rPr>
        <w:t>实际完成值7个，完成绩效目标，</w:t>
      </w:r>
      <w:r>
        <w:rPr>
          <w:rFonts w:hint="eastAsia" w:ascii="宋体" w:hAnsi="宋体" w:eastAsia="宋体" w:cs="宋体"/>
          <w:kern w:val="0"/>
          <w:sz w:val="24"/>
        </w:rPr>
        <w:t>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4）“新增（改进）实验课程数”</w:t>
      </w:r>
      <w:r>
        <w:rPr>
          <w:rFonts w:hint="eastAsia" w:asciiTheme="minorEastAsia" w:hAnsiTheme="minorEastAsia" w:eastAsiaTheme="minorEastAsia" w:cstheme="minorEastAsia"/>
          <w:sz w:val="24"/>
        </w:rPr>
        <w:t>年度目标值为“</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门”</w:t>
      </w:r>
      <w:r>
        <w:rPr>
          <w:rFonts w:hint="eastAsia" w:ascii="宋体" w:hAnsi="宋体" w:eastAsia="宋体" w:cs="宋体"/>
          <w:kern w:val="0"/>
          <w:sz w:val="24"/>
        </w:rPr>
        <w:t>，权重</w:t>
      </w:r>
      <w:r>
        <w:rPr>
          <w:rFonts w:ascii="宋体" w:hAnsi="宋体" w:eastAsia="宋体" w:cs="宋体"/>
          <w:kern w:val="0"/>
          <w:sz w:val="24"/>
        </w:rPr>
        <w:t>3</w:t>
      </w:r>
      <w:r>
        <w:rPr>
          <w:rFonts w:hint="eastAsia" w:ascii="宋体" w:hAnsi="宋体" w:eastAsia="宋体" w:cs="宋体"/>
          <w:kern w:val="0"/>
          <w:sz w:val="24"/>
        </w:rPr>
        <w:t>分。根据教务处提供《新增（改进）实验课程数》清单，</w:t>
      </w:r>
      <w:r>
        <w:rPr>
          <w:rFonts w:hint="eastAsia" w:asciiTheme="minorEastAsia" w:hAnsiTheme="minorEastAsia" w:eastAsiaTheme="minorEastAsia" w:cstheme="minorEastAsia"/>
          <w:sz w:val="24"/>
        </w:rPr>
        <w:t>实际完成值7门，完成绩效目标，</w:t>
      </w:r>
      <w:r>
        <w:rPr>
          <w:rFonts w:hint="eastAsia" w:ascii="宋体" w:hAnsi="宋体" w:eastAsia="宋体" w:cs="宋体"/>
          <w:kern w:val="0"/>
          <w:sz w:val="24"/>
        </w:rPr>
        <w:t>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5）“新增（改进）实验项目数”年度目标值“</w:t>
      </w:r>
      <w:r>
        <w:rPr>
          <w:rFonts w:ascii="宋体" w:hAnsi="宋体" w:eastAsia="宋体" w:cs="宋体"/>
          <w:kern w:val="0"/>
          <w:sz w:val="24"/>
        </w:rPr>
        <w:t>19</w:t>
      </w:r>
      <w:r>
        <w:rPr>
          <w:rFonts w:hint="eastAsia" w:ascii="宋体" w:hAnsi="宋体" w:eastAsia="宋体" w:cs="宋体"/>
          <w:kern w:val="0"/>
          <w:sz w:val="24"/>
        </w:rPr>
        <w:t>项”，权重</w:t>
      </w:r>
      <w:r>
        <w:rPr>
          <w:rFonts w:ascii="宋体" w:hAnsi="宋体" w:eastAsia="宋体" w:cs="宋体"/>
          <w:kern w:val="0"/>
          <w:sz w:val="24"/>
        </w:rPr>
        <w:t>3</w:t>
      </w:r>
      <w:r>
        <w:rPr>
          <w:rFonts w:hint="eastAsia" w:ascii="宋体" w:hAnsi="宋体" w:eastAsia="宋体" w:cs="宋体"/>
          <w:kern w:val="0"/>
          <w:sz w:val="24"/>
        </w:rPr>
        <w:t>分。根据教务处提供《新增（改进）实验项目数》，</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19</w:t>
      </w:r>
      <w:r>
        <w:rPr>
          <w:rFonts w:hint="eastAsia" w:asciiTheme="minorEastAsia" w:hAnsiTheme="minorEastAsia" w:eastAsiaTheme="minorEastAsia" w:cstheme="minorEastAsia"/>
          <w:sz w:val="24"/>
        </w:rPr>
        <w:t>项，</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6）“实验室开出率”年度目标值“</w:t>
      </w:r>
      <w:r>
        <w:rPr>
          <w:rFonts w:ascii="宋体" w:hAnsi="宋体" w:eastAsia="宋体" w:cs="宋体"/>
          <w:kern w:val="0"/>
          <w:sz w:val="24"/>
        </w:rPr>
        <w:t>90%</w:t>
      </w:r>
      <w:r>
        <w:rPr>
          <w:rFonts w:hint="eastAsia" w:ascii="宋体" w:hAnsi="宋体" w:eastAsia="宋体" w:cs="宋体"/>
          <w:kern w:val="0"/>
          <w:sz w:val="24"/>
        </w:rPr>
        <w:t>”，权重</w:t>
      </w:r>
      <w:r>
        <w:rPr>
          <w:rFonts w:ascii="宋体" w:hAnsi="宋体" w:eastAsia="宋体" w:cs="宋体"/>
          <w:kern w:val="0"/>
          <w:sz w:val="24"/>
        </w:rPr>
        <w:t>3</w:t>
      </w:r>
      <w:r>
        <w:rPr>
          <w:rFonts w:hint="eastAsia" w:ascii="宋体" w:hAnsi="宋体" w:eastAsia="宋体" w:cs="宋体"/>
          <w:kern w:val="0"/>
          <w:sz w:val="24"/>
        </w:rPr>
        <w:t>分。根据教务处提供《实验开出率》，年度目标新增（改进）实验项目数19项，完成值19项，实验开出率100%，完成绩效目标，得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7）“受益学生数”年度目标值“</w:t>
      </w:r>
      <w:r>
        <w:rPr>
          <w:rFonts w:ascii="宋体" w:hAnsi="宋体" w:eastAsia="宋体" w:cs="宋体"/>
          <w:kern w:val="0"/>
          <w:sz w:val="24"/>
        </w:rPr>
        <w:t>680</w:t>
      </w:r>
      <w:r>
        <w:rPr>
          <w:rFonts w:hint="eastAsia" w:ascii="宋体" w:hAnsi="宋体" w:eastAsia="宋体" w:cs="宋体"/>
          <w:kern w:val="0"/>
          <w:sz w:val="24"/>
        </w:rPr>
        <w:t>人”，权重</w:t>
      </w:r>
      <w:r>
        <w:rPr>
          <w:rFonts w:ascii="宋体" w:hAnsi="宋体" w:eastAsia="宋体" w:cs="宋体"/>
          <w:kern w:val="0"/>
          <w:sz w:val="24"/>
        </w:rPr>
        <w:t>3</w:t>
      </w:r>
      <w:r>
        <w:rPr>
          <w:rFonts w:hint="eastAsia" w:ascii="宋体" w:hAnsi="宋体" w:eastAsia="宋体" w:cs="宋体"/>
          <w:kern w:val="0"/>
          <w:sz w:val="24"/>
        </w:rPr>
        <w:t>分。根据教务处提供《受益学生数明细表》，</w:t>
      </w:r>
      <w:r>
        <w:rPr>
          <w:rFonts w:hint="eastAsia" w:asciiTheme="minorEastAsia" w:hAnsiTheme="minorEastAsia" w:eastAsiaTheme="minorEastAsia" w:cstheme="minorEastAsia"/>
          <w:sz w:val="24"/>
        </w:rPr>
        <w:t>实际完成值7</w:t>
      </w:r>
      <w:r>
        <w:rPr>
          <w:rFonts w:asciiTheme="minorEastAsia" w:hAnsiTheme="minorEastAsia" w:eastAsiaTheme="minorEastAsia" w:cstheme="minorEastAsia"/>
          <w:sz w:val="24"/>
        </w:rPr>
        <w:t>73</w:t>
      </w:r>
      <w:r>
        <w:rPr>
          <w:rFonts w:hint="eastAsia" w:asciiTheme="minorEastAsia" w:hAnsiTheme="minorEastAsia" w:eastAsiaTheme="minorEastAsia" w:cstheme="minorEastAsia"/>
          <w:sz w:val="24"/>
        </w:rPr>
        <w:t>人，</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8）“承担实验人学时数”年度目标值“</w:t>
      </w:r>
      <w:r>
        <w:rPr>
          <w:rFonts w:ascii="宋体" w:hAnsi="宋体" w:eastAsia="宋体" w:cs="宋体"/>
          <w:kern w:val="0"/>
          <w:sz w:val="24"/>
        </w:rPr>
        <w:t>15040</w:t>
      </w:r>
      <w:r>
        <w:rPr>
          <w:rFonts w:hint="eastAsia" w:ascii="宋体" w:hAnsi="宋体" w:eastAsia="宋体" w:cs="宋体"/>
          <w:kern w:val="0"/>
          <w:sz w:val="24"/>
        </w:rPr>
        <w:t>”，权重</w:t>
      </w:r>
      <w:r>
        <w:rPr>
          <w:rFonts w:ascii="宋体" w:hAnsi="宋体" w:eastAsia="宋体" w:cs="宋体"/>
          <w:kern w:val="0"/>
          <w:sz w:val="24"/>
        </w:rPr>
        <w:t>3</w:t>
      </w:r>
      <w:r>
        <w:rPr>
          <w:rFonts w:hint="eastAsia" w:ascii="宋体" w:hAnsi="宋体" w:eastAsia="宋体" w:cs="宋体"/>
          <w:kern w:val="0"/>
          <w:sz w:val="24"/>
        </w:rPr>
        <w:t>分。根据教务处提供《承担实验人学时数》、《承担实验人学时数计算过程》，</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21136</w:t>
      </w:r>
      <w:r>
        <w:rPr>
          <w:rFonts w:hint="eastAsia" w:asciiTheme="minorEastAsia" w:hAnsiTheme="minorEastAsia" w:eastAsiaTheme="minorEastAsia" w:cstheme="minorEastAsia"/>
          <w:sz w:val="24"/>
        </w:rPr>
        <w:t>，</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9）“获批科研经费金额”年度目标值“</w:t>
      </w:r>
      <w:r>
        <w:rPr>
          <w:rFonts w:ascii="宋体" w:hAnsi="宋体" w:eastAsia="宋体" w:cs="宋体"/>
          <w:kern w:val="0"/>
          <w:sz w:val="24"/>
        </w:rPr>
        <w:t>700</w:t>
      </w:r>
      <w:r>
        <w:rPr>
          <w:rFonts w:hint="eastAsia" w:ascii="宋体" w:hAnsi="宋体" w:eastAsia="宋体" w:cs="宋体"/>
          <w:kern w:val="0"/>
          <w:sz w:val="24"/>
        </w:rPr>
        <w:t>万元”，权重</w:t>
      </w:r>
      <w:r>
        <w:rPr>
          <w:rFonts w:ascii="宋体" w:hAnsi="宋体" w:eastAsia="宋体" w:cs="宋体"/>
          <w:kern w:val="0"/>
          <w:sz w:val="24"/>
        </w:rPr>
        <w:t>3</w:t>
      </w:r>
      <w:r>
        <w:rPr>
          <w:rFonts w:hint="eastAsia" w:ascii="宋体" w:hAnsi="宋体" w:eastAsia="宋体" w:cs="宋体"/>
          <w:kern w:val="0"/>
          <w:sz w:val="24"/>
        </w:rPr>
        <w:t>分。根据学科办提供《2</w:t>
      </w:r>
      <w:r>
        <w:rPr>
          <w:rFonts w:ascii="宋体" w:hAnsi="宋体" w:eastAsia="宋体" w:cs="宋体"/>
          <w:kern w:val="0"/>
          <w:sz w:val="24"/>
        </w:rPr>
        <w:t>017</w:t>
      </w:r>
      <w:r>
        <w:rPr>
          <w:rFonts w:hint="eastAsia" w:ascii="宋体" w:hAnsi="宋体" w:eastAsia="宋体" w:cs="宋体"/>
          <w:kern w:val="0"/>
          <w:sz w:val="24"/>
        </w:rPr>
        <w:t>综合奖补获批科研经费明细表》、三峡大科</w:t>
      </w:r>
      <w:r>
        <w:rPr>
          <w:rFonts w:hint="eastAsia" w:asciiTheme="minorEastAsia" w:hAnsiTheme="minorEastAsia" w:eastAsiaTheme="minorEastAsia" w:cstheme="minorEastAsia"/>
          <w:bCs/>
          <w:sz w:val="24"/>
        </w:rPr>
        <w:t>〔2018〕</w:t>
      </w:r>
      <w:r>
        <w:rPr>
          <w:rFonts w:hint="eastAsia" w:ascii="宋体" w:hAnsi="宋体" w:eastAsia="宋体" w:cs="宋体"/>
          <w:kern w:val="0"/>
          <w:sz w:val="24"/>
        </w:rPr>
        <w:t>8、12、39号文等，</w:t>
      </w:r>
      <w:r>
        <w:rPr>
          <w:rFonts w:hint="eastAsia" w:asciiTheme="minorEastAsia" w:hAnsiTheme="minorEastAsia" w:eastAsiaTheme="minorEastAsia" w:cstheme="minorEastAsia"/>
          <w:sz w:val="24"/>
        </w:rPr>
        <w:t>实际完成值7</w:t>
      </w:r>
      <w:r>
        <w:rPr>
          <w:rFonts w:asciiTheme="minorEastAsia" w:hAnsiTheme="minorEastAsia" w:eastAsiaTheme="minorEastAsia" w:cstheme="minorEastAsia"/>
          <w:sz w:val="24"/>
        </w:rPr>
        <w:t>94.66</w:t>
      </w:r>
      <w:r>
        <w:rPr>
          <w:rFonts w:hint="eastAsia" w:asciiTheme="minorEastAsia" w:hAnsiTheme="minorEastAsia" w:eastAsiaTheme="minorEastAsia" w:cstheme="minorEastAsia"/>
          <w:sz w:val="24"/>
        </w:rPr>
        <w:t>万元，</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10）“新增科研项目数量”年度目标值“</w:t>
      </w:r>
      <w:r>
        <w:rPr>
          <w:rFonts w:ascii="宋体" w:hAnsi="宋体" w:eastAsia="宋体" w:cs="宋体"/>
          <w:kern w:val="0"/>
          <w:sz w:val="24"/>
        </w:rPr>
        <w:t>30</w:t>
      </w:r>
      <w:r>
        <w:rPr>
          <w:rFonts w:hint="eastAsia" w:ascii="宋体" w:hAnsi="宋体" w:eastAsia="宋体" w:cs="宋体"/>
          <w:kern w:val="0"/>
          <w:sz w:val="24"/>
        </w:rPr>
        <w:t>项”，权重</w:t>
      </w:r>
      <w:r>
        <w:rPr>
          <w:rFonts w:ascii="宋体" w:hAnsi="宋体" w:eastAsia="宋体" w:cs="宋体"/>
          <w:kern w:val="0"/>
          <w:sz w:val="24"/>
        </w:rPr>
        <w:t>3</w:t>
      </w:r>
      <w:r>
        <w:rPr>
          <w:rFonts w:hint="eastAsia" w:ascii="宋体" w:hAnsi="宋体" w:eastAsia="宋体" w:cs="宋体"/>
          <w:kern w:val="0"/>
          <w:sz w:val="24"/>
        </w:rPr>
        <w:t>分。根据学科办提供</w:t>
      </w:r>
      <w:bookmarkStart w:id="3" w:name="_Hlk9685257"/>
      <w:r>
        <w:rPr>
          <w:rFonts w:hint="eastAsia" w:ascii="宋体" w:hAnsi="宋体" w:eastAsia="宋体" w:cs="宋体"/>
          <w:kern w:val="0"/>
          <w:sz w:val="24"/>
        </w:rPr>
        <w:t>《新增科研项目清单》</w:t>
      </w:r>
      <w:bookmarkEnd w:id="3"/>
      <w:r>
        <w:rPr>
          <w:rFonts w:hint="eastAsia" w:ascii="宋体" w:hAnsi="宋体" w:eastAsia="宋体" w:cs="宋体"/>
          <w:kern w:val="0"/>
          <w:sz w:val="24"/>
        </w:rPr>
        <w:t>、关于印发《宜昌市2</w:t>
      </w:r>
      <w:r>
        <w:rPr>
          <w:rFonts w:ascii="宋体" w:hAnsi="宋体" w:eastAsia="宋体" w:cs="宋体"/>
          <w:kern w:val="0"/>
          <w:sz w:val="24"/>
        </w:rPr>
        <w:t>018</w:t>
      </w:r>
      <w:r>
        <w:rPr>
          <w:rFonts w:hint="eastAsia" w:ascii="宋体" w:hAnsi="宋体" w:eastAsia="宋体" w:cs="宋体"/>
          <w:kern w:val="0"/>
          <w:sz w:val="24"/>
        </w:rPr>
        <w:t>年度社会科学研究课题项目立项名单》的通知（宜社科联文</w:t>
      </w:r>
      <w:r>
        <w:rPr>
          <w:rFonts w:hint="eastAsia" w:asciiTheme="minorEastAsia" w:hAnsiTheme="minorEastAsia" w:eastAsiaTheme="minorEastAsia" w:cstheme="minorEastAsia"/>
          <w:bCs/>
          <w:sz w:val="24"/>
        </w:rPr>
        <w:t>〔2018〕</w:t>
      </w:r>
      <w:r>
        <w:rPr>
          <w:rFonts w:ascii="宋体" w:hAnsi="宋体" w:eastAsia="宋体" w:cs="宋体"/>
          <w:kern w:val="0"/>
          <w:sz w:val="24"/>
        </w:rPr>
        <w:t>3</w:t>
      </w:r>
      <w:r>
        <w:rPr>
          <w:rFonts w:hint="eastAsia" w:ascii="宋体" w:hAnsi="宋体" w:eastAsia="宋体" w:cs="宋体"/>
          <w:kern w:val="0"/>
          <w:sz w:val="24"/>
        </w:rPr>
        <w:t>号）、技术服务合同等，</w:t>
      </w:r>
      <w:r>
        <w:rPr>
          <w:rFonts w:hint="eastAsia" w:asciiTheme="minorEastAsia" w:hAnsiTheme="minorEastAsia" w:eastAsiaTheme="minorEastAsia" w:cstheme="minorEastAsia"/>
          <w:sz w:val="24"/>
        </w:rPr>
        <w:t>实际完成值3</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项，</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11）“引进高端人才数量”年度目标值“</w:t>
      </w:r>
      <w:r>
        <w:rPr>
          <w:rFonts w:ascii="宋体" w:hAnsi="宋体" w:eastAsia="宋体" w:cs="宋体"/>
          <w:kern w:val="0"/>
          <w:sz w:val="24"/>
        </w:rPr>
        <w:t>3</w:t>
      </w:r>
      <w:r>
        <w:rPr>
          <w:rFonts w:hint="eastAsia" w:ascii="宋体" w:hAnsi="宋体" w:eastAsia="宋体" w:cs="宋体"/>
          <w:kern w:val="0"/>
          <w:sz w:val="24"/>
        </w:rPr>
        <w:t>人”，权重</w:t>
      </w:r>
      <w:r>
        <w:rPr>
          <w:rFonts w:ascii="宋体" w:hAnsi="宋体" w:eastAsia="宋体" w:cs="宋体"/>
          <w:kern w:val="0"/>
          <w:sz w:val="24"/>
        </w:rPr>
        <w:t>3</w:t>
      </w:r>
      <w:r>
        <w:rPr>
          <w:rFonts w:hint="eastAsia" w:ascii="宋体" w:hAnsi="宋体" w:eastAsia="宋体" w:cs="宋体"/>
          <w:kern w:val="0"/>
          <w:sz w:val="24"/>
        </w:rPr>
        <w:t>分。根据学科办提供《引进的高端人才数量及人员名单》、《三峡大学全职引进高层次人才聘用合同》、《2018年人才引进汇总表》、干部介绍信等，</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人，</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12）“发表高水平论文数量”年度目标值“2</w:t>
      </w:r>
      <w:r>
        <w:rPr>
          <w:rFonts w:ascii="宋体" w:hAnsi="宋体" w:eastAsia="宋体" w:cs="宋体"/>
          <w:kern w:val="0"/>
          <w:sz w:val="24"/>
        </w:rPr>
        <w:t>0</w:t>
      </w:r>
      <w:r>
        <w:rPr>
          <w:rFonts w:hint="eastAsia" w:ascii="宋体" w:hAnsi="宋体" w:eastAsia="宋体" w:cs="宋体"/>
          <w:kern w:val="0"/>
          <w:sz w:val="24"/>
        </w:rPr>
        <w:t>篇”，权重</w:t>
      </w:r>
      <w:r>
        <w:rPr>
          <w:rFonts w:ascii="宋体" w:hAnsi="宋体" w:eastAsia="宋体" w:cs="宋体"/>
          <w:kern w:val="0"/>
          <w:sz w:val="24"/>
        </w:rPr>
        <w:t>3</w:t>
      </w:r>
      <w:r>
        <w:rPr>
          <w:rFonts w:hint="eastAsia" w:ascii="宋体" w:hAnsi="宋体" w:eastAsia="宋体" w:cs="宋体"/>
          <w:kern w:val="0"/>
          <w:sz w:val="24"/>
        </w:rPr>
        <w:t>分。根据学科办提供《发表的高水平论文数量及清单》，</w:t>
      </w:r>
      <w:r>
        <w:rPr>
          <w:rFonts w:hint="eastAsia" w:asciiTheme="minorEastAsia" w:hAnsiTheme="minorEastAsia" w:eastAsiaTheme="minorEastAsia" w:cstheme="minorEastAsia"/>
          <w:sz w:val="24"/>
        </w:rPr>
        <w:t>实际完成值</w:t>
      </w:r>
      <w:r>
        <w:rPr>
          <w:rFonts w:hint="eastAsia" w:ascii="宋体" w:hAnsi="宋体" w:eastAsia="宋体" w:cs="宋体"/>
          <w:kern w:val="0"/>
          <w:sz w:val="24"/>
        </w:rPr>
        <w:t>2</w:t>
      </w:r>
      <w:r>
        <w:rPr>
          <w:rFonts w:ascii="宋体" w:hAnsi="宋体" w:eastAsia="宋体" w:cs="宋体"/>
          <w:kern w:val="0"/>
          <w:sz w:val="24"/>
        </w:rPr>
        <w:t>6</w:t>
      </w:r>
      <w:r>
        <w:rPr>
          <w:rFonts w:hint="eastAsia" w:ascii="宋体" w:hAnsi="宋体" w:eastAsia="宋体" w:cs="宋体"/>
          <w:kern w:val="0"/>
          <w:sz w:val="24"/>
        </w:rPr>
        <w:t>篇</w:t>
      </w:r>
      <w:r>
        <w:rPr>
          <w:rFonts w:hint="eastAsia" w:asciiTheme="minorEastAsia" w:hAnsiTheme="minorEastAsia" w:eastAsiaTheme="minorEastAsia" w:cstheme="minorEastAsia"/>
          <w:sz w:val="24"/>
        </w:rPr>
        <w:t>，</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13）“获批专利数量”年度目标值“</w:t>
      </w:r>
      <w:r>
        <w:rPr>
          <w:rFonts w:ascii="宋体" w:hAnsi="宋体" w:eastAsia="宋体" w:cs="宋体"/>
          <w:kern w:val="0"/>
          <w:sz w:val="24"/>
        </w:rPr>
        <w:t>25</w:t>
      </w:r>
      <w:r>
        <w:rPr>
          <w:rFonts w:hint="eastAsia" w:ascii="宋体" w:hAnsi="宋体" w:eastAsia="宋体" w:cs="宋体"/>
          <w:kern w:val="0"/>
          <w:sz w:val="24"/>
        </w:rPr>
        <w:t>项”，权重</w:t>
      </w:r>
      <w:r>
        <w:rPr>
          <w:rFonts w:ascii="宋体" w:hAnsi="宋体" w:eastAsia="宋体" w:cs="宋体"/>
          <w:kern w:val="0"/>
          <w:sz w:val="24"/>
        </w:rPr>
        <w:t>4</w:t>
      </w:r>
      <w:r>
        <w:rPr>
          <w:rFonts w:hint="eastAsia" w:ascii="宋体" w:hAnsi="宋体" w:eastAsia="宋体" w:cs="宋体"/>
          <w:kern w:val="0"/>
          <w:sz w:val="24"/>
        </w:rPr>
        <w:t>分。根据学科办提供《专利证书》，</w:t>
      </w:r>
      <w:r>
        <w:rPr>
          <w:rFonts w:hint="eastAsia" w:asciiTheme="minorEastAsia" w:hAnsiTheme="minorEastAsia" w:eastAsiaTheme="minorEastAsia" w:cstheme="minorEastAsia"/>
          <w:sz w:val="24"/>
        </w:rPr>
        <w:t>实际完成值</w:t>
      </w:r>
      <w:r>
        <w:rPr>
          <w:rFonts w:ascii="宋体" w:hAnsi="宋体" w:eastAsia="宋体" w:cs="宋体"/>
          <w:kern w:val="0"/>
          <w:sz w:val="24"/>
        </w:rPr>
        <w:t>31</w:t>
      </w:r>
      <w:r>
        <w:rPr>
          <w:rFonts w:hint="eastAsia" w:ascii="宋体" w:hAnsi="宋体" w:eastAsia="宋体" w:cs="宋体"/>
          <w:kern w:val="0"/>
          <w:sz w:val="24"/>
        </w:rPr>
        <w:t>项，完成绩效目标，得</w:t>
      </w:r>
      <w:r>
        <w:rPr>
          <w:rFonts w:ascii="宋体" w:hAnsi="宋体" w:eastAsia="宋体" w:cs="宋体"/>
          <w:kern w:val="0"/>
          <w:sz w:val="24"/>
        </w:rPr>
        <w:t>4</w:t>
      </w:r>
      <w:r>
        <w:rPr>
          <w:rFonts w:hint="eastAsia" w:ascii="宋体" w:hAnsi="宋体" w:eastAsia="宋体" w:cs="宋体"/>
          <w:kern w:val="0"/>
          <w:sz w:val="24"/>
        </w:rPr>
        <w:t>分。</w:t>
      </w:r>
    </w:p>
    <w:p>
      <w:pPr>
        <w:tabs>
          <w:tab w:val="left" w:pos="312"/>
        </w:tabs>
        <w:spacing w:line="480" w:lineRule="exact"/>
        <w:ind w:left="48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（2）偏离原因</w:t>
      </w:r>
    </w:p>
    <w:p>
      <w:pPr>
        <w:tabs>
          <w:tab w:val="left" w:pos="312"/>
        </w:tabs>
        <w:spacing w:line="480" w:lineRule="exact"/>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1）</w:t>
      </w:r>
      <w:r>
        <w:rPr>
          <w:rFonts w:hint="eastAsia" w:ascii="宋体" w:hAnsi="宋体" w:eastAsia="宋体" w:cs="宋体"/>
          <w:kern w:val="0"/>
          <w:sz w:val="24"/>
        </w:rPr>
        <w:t>“承担实验人学时数”年度目标值“</w:t>
      </w:r>
      <w:r>
        <w:rPr>
          <w:rFonts w:ascii="宋体" w:hAnsi="宋体" w:eastAsia="宋体" w:cs="宋体"/>
          <w:kern w:val="0"/>
          <w:sz w:val="24"/>
        </w:rPr>
        <w:t>15040</w:t>
      </w:r>
      <w:r>
        <w:rPr>
          <w:rFonts w:hint="eastAsia" w:ascii="宋体" w:hAnsi="宋体" w:eastAsia="宋体" w:cs="宋体"/>
          <w:kern w:val="0"/>
          <w:sz w:val="24"/>
        </w:rPr>
        <w:t>人学时”，</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21136</w:t>
      </w:r>
      <w:r>
        <w:rPr>
          <w:rFonts w:hint="eastAsia" w:ascii="宋体" w:hAnsi="宋体" w:eastAsia="宋体" w:cs="宋体"/>
          <w:kern w:val="0"/>
          <w:sz w:val="24"/>
        </w:rPr>
        <w:t>人学时。偏离原因：主要是药剂学和药物制剂工程的老师们克服各种困难，充分利用晚上的时间，将涉及到的实验课程足额开满。</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2.效益指标完成情况分析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项目效益指标分值40分，由社会效益指标、可持续影响指标2个二级指标组成，共设</w:t>
      </w:r>
      <w:r>
        <w:rPr>
          <w:rFonts w:asciiTheme="minorEastAsia" w:hAnsiTheme="minorEastAsia" w:eastAsiaTheme="minorEastAsia" w:cstheme="minorEastAsia"/>
          <w:sz w:val="24"/>
        </w:rPr>
        <w:t>13</w:t>
      </w:r>
      <w:r>
        <w:rPr>
          <w:rFonts w:hint="eastAsia" w:asciiTheme="minorEastAsia" w:hAnsiTheme="minorEastAsia" w:eastAsiaTheme="minorEastAsia" w:cstheme="minorEastAsia"/>
          <w:sz w:val="24"/>
        </w:rPr>
        <w:t>个效益指标，得分</w:t>
      </w:r>
      <w:r>
        <w:rPr>
          <w:rFonts w:asciiTheme="minorEastAsia" w:hAnsiTheme="minorEastAsia" w:eastAsiaTheme="minorEastAsia" w:cstheme="minorEastAsia"/>
          <w:sz w:val="24"/>
        </w:rPr>
        <w:t>40</w:t>
      </w:r>
      <w:r>
        <w:rPr>
          <w:rFonts w:hint="eastAsia" w:asciiTheme="minorEastAsia" w:hAnsiTheme="minorEastAsia" w:eastAsiaTheme="minorEastAsia" w:cstheme="minorEastAsia"/>
          <w:sz w:val="24"/>
        </w:rPr>
        <w:t>分。具体三级指标评价情况如下：</w:t>
      </w:r>
    </w:p>
    <w:p>
      <w:pPr>
        <w:spacing w:line="480" w:lineRule="exact"/>
        <w:ind w:firstLine="480" w:firstLineChars="200"/>
        <w:rPr>
          <w:rFonts w:ascii="仿宋_GB2312"/>
          <w:sz w:val="24"/>
        </w:rPr>
      </w:pPr>
      <w:r>
        <w:rPr>
          <w:rFonts w:hint="eastAsia" w:asciiTheme="minorEastAsia" w:hAnsiTheme="minorEastAsia" w:eastAsiaTheme="minorEastAsia" w:cstheme="minorEastAsia"/>
          <w:sz w:val="24"/>
        </w:rPr>
        <w:t>1）“兑现引进人才（含拔尖人才）、培养回校博士安家费”年度目标值为“20-55万元/人”，权重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分。根据人事处提供的《人才引进工作待遇协议》，实际完成值20-55万元/人，完成绩效目标，得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宋体" w:hAnsi="宋体" w:eastAsia="宋体" w:cs="宋体"/>
          <w:kern w:val="0"/>
          <w:sz w:val="24"/>
        </w:rPr>
        <w:t>“兑现引进人才（含引进拔尖人才、借智岗位人选等）、培养回校博士科研启动及平台费”</w:t>
      </w:r>
      <w:r>
        <w:rPr>
          <w:rFonts w:hint="eastAsia" w:asciiTheme="minorEastAsia" w:hAnsiTheme="minorEastAsia" w:eastAsiaTheme="minorEastAsia" w:cstheme="minorEastAsia"/>
          <w:sz w:val="24"/>
        </w:rPr>
        <w:t xml:space="preserve"> 年度目标值为“</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0</w:t>
      </w:r>
      <w:r>
        <w:rPr>
          <w:rFonts w:hint="eastAsia" w:asciiTheme="minorEastAsia" w:hAnsiTheme="minorEastAsia" w:eastAsiaTheme="minorEastAsia" w:cstheme="minorEastAsia"/>
          <w:sz w:val="24"/>
        </w:rPr>
        <w:t>万元/人”</w:t>
      </w:r>
      <w:r>
        <w:rPr>
          <w:rFonts w:hint="eastAsia" w:ascii="宋体" w:hAnsi="宋体" w:eastAsia="宋体" w:cs="宋体"/>
          <w:kern w:val="0"/>
          <w:sz w:val="24"/>
        </w:rPr>
        <w:t>，权重</w:t>
      </w:r>
      <w:r>
        <w:rPr>
          <w:rFonts w:ascii="宋体" w:hAnsi="宋体" w:eastAsia="宋体" w:cs="宋体"/>
          <w:kern w:val="0"/>
          <w:sz w:val="24"/>
        </w:rPr>
        <w:t>3</w:t>
      </w:r>
      <w:r>
        <w:rPr>
          <w:rFonts w:hint="eastAsia" w:ascii="宋体" w:hAnsi="宋体" w:eastAsia="宋体" w:cs="宋体"/>
          <w:kern w:val="0"/>
          <w:sz w:val="24"/>
        </w:rPr>
        <w:t>分。根据三峡大人〔2017〕6号、31号、40号、55号文，2017年分四次发放三峡大学人才专项经费74人共440.00万元，人均5.95万元，</w:t>
      </w:r>
      <w:r>
        <w:rPr>
          <w:rFonts w:hint="eastAsia" w:asciiTheme="minorEastAsia" w:hAnsiTheme="minorEastAsia" w:eastAsiaTheme="minorEastAsia" w:cstheme="minorEastAsia"/>
          <w:sz w:val="24"/>
        </w:rPr>
        <w:t>完成绩效目标，</w:t>
      </w:r>
      <w:r>
        <w:rPr>
          <w:rFonts w:hint="eastAsia" w:ascii="宋体" w:hAnsi="宋体" w:eastAsia="宋体" w:cs="宋体"/>
          <w:kern w:val="0"/>
          <w:sz w:val="24"/>
        </w:rPr>
        <w:t>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Theme="minorEastAsia" w:hAnsiTheme="minorEastAsia" w:eastAsiaTheme="minorEastAsia" w:cstheme="minorEastAsia"/>
          <w:sz w:val="24"/>
        </w:rPr>
        <w:t>3）</w:t>
      </w:r>
      <w:r>
        <w:rPr>
          <w:rFonts w:hint="eastAsia" w:ascii="宋体" w:hAnsi="宋体" w:eastAsia="宋体" w:cs="宋体"/>
          <w:kern w:val="0"/>
          <w:sz w:val="24"/>
        </w:rPr>
        <w:t>“引进人才（含拔尖人才）首聘期考核合格率”</w:t>
      </w:r>
      <w:r>
        <w:rPr>
          <w:rFonts w:hint="eastAsia" w:asciiTheme="minorEastAsia" w:hAnsiTheme="minorEastAsia" w:eastAsiaTheme="minorEastAsia" w:cstheme="minorEastAsia"/>
          <w:sz w:val="24"/>
        </w:rPr>
        <w:t xml:space="preserve"> 年度目标值为“90%以上”</w:t>
      </w:r>
      <w:r>
        <w:rPr>
          <w:rFonts w:hint="eastAsia" w:ascii="宋体" w:hAnsi="宋体" w:eastAsia="宋体" w:cs="宋体"/>
          <w:kern w:val="0"/>
          <w:sz w:val="24"/>
        </w:rPr>
        <w:t>，权重</w:t>
      </w:r>
      <w:r>
        <w:rPr>
          <w:rFonts w:ascii="宋体" w:hAnsi="宋体" w:eastAsia="宋体" w:cs="宋体"/>
          <w:kern w:val="0"/>
          <w:sz w:val="24"/>
        </w:rPr>
        <w:t>3</w:t>
      </w:r>
      <w:r>
        <w:rPr>
          <w:rFonts w:hint="eastAsia" w:ascii="宋体" w:hAnsi="宋体" w:eastAsia="宋体" w:cs="宋体"/>
          <w:kern w:val="0"/>
          <w:sz w:val="24"/>
        </w:rPr>
        <w:t>分。根据人事处提供《2018年首聘期考核情况》，高层次人才45人，一人延期考核，44人考核合格，合格率为97.78%，完成绩效目标，得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4）“学术论文数量”年度目标值“650篇”，权重</w:t>
      </w:r>
      <w:r>
        <w:rPr>
          <w:rFonts w:ascii="宋体" w:hAnsi="宋体" w:eastAsia="宋体" w:cs="宋体"/>
          <w:kern w:val="0"/>
          <w:sz w:val="24"/>
        </w:rPr>
        <w:t>3</w:t>
      </w:r>
      <w:r>
        <w:rPr>
          <w:rFonts w:hint="eastAsia" w:ascii="宋体" w:hAnsi="宋体" w:eastAsia="宋体" w:cs="宋体"/>
          <w:kern w:val="0"/>
          <w:sz w:val="24"/>
        </w:rPr>
        <w:t>分。根据科技处提供《2018年核心期刊学术论文清单》，</w:t>
      </w:r>
      <w:r>
        <w:rPr>
          <w:rFonts w:hint="eastAsia" w:asciiTheme="minorEastAsia" w:hAnsiTheme="minorEastAsia" w:eastAsiaTheme="minorEastAsia" w:cstheme="minorEastAsia"/>
          <w:sz w:val="24"/>
        </w:rPr>
        <w:t>实际完成值6</w:t>
      </w:r>
      <w:r>
        <w:rPr>
          <w:rFonts w:asciiTheme="minorEastAsia" w:hAnsiTheme="minorEastAsia" w:eastAsiaTheme="minorEastAsia" w:cstheme="minorEastAsia"/>
          <w:sz w:val="24"/>
        </w:rPr>
        <w:t>72</w:t>
      </w:r>
      <w:r>
        <w:rPr>
          <w:rFonts w:hint="eastAsia" w:asciiTheme="minorEastAsia" w:hAnsiTheme="minorEastAsia" w:eastAsiaTheme="minorEastAsia" w:cstheme="minorEastAsia"/>
          <w:sz w:val="24"/>
        </w:rPr>
        <w:t>篇，</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5）“省部级及以上科研项目”年度目标值“140项”，权重</w:t>
      </w:r>
      <w:r>
        <w:rPr>
          <w:rFonts w:ascii="宋体" w:hAnsi="宋体" w:eastAsia="宋体" w:cs="宋体"/>
          <w:kern w:val="0"/>
          <w:sz w:val="24"/>
        </w:rPr>
        <w:t>3</w:t>
      </w:r>
      <w:r>
        <w:rPr>
          <w:rFonts w:hint="eastAsia" w:ascii="宋体" w:hAnsi="宋体" w:eastAsia="宋体" w:cs="宋体"/>
          <w:kern w:val="0"/>
          <w:sz w:val="24"/>
        </w:rPr>
        <w:t>分。根据科技处提供《2018年获批省部级及以上科研项目清单》，</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141</w:t>
      </w:r>
      <w:r>
        <w:rPr>
          <w:rFonts w:hint="eastAsia" w:asciiTheme="minorEastAsia" w:hAnsiTheme="minorEastAsia" w:eastAsiaTheme="minorEastAsia" w:cstheme="minorEastAsia"/>
          <w:sz w:val="24"/>
        </w:rPr>
        <w:t>项，</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6）“支持大学生参与创新、竞赛人数”年度目标值“</w:t>
      </w:r>
      <w:r>
        <w:rPr>
          <w:rFonts w:ascii="宋体" w:hAnsi="宋体" w:eastAsia="宋体" w:cs="宋体"/>
          <w:kern w:val="0"/>
          <w:sz w:val="24"/>
        </w:rPr>
        <w:t>150</w:t>
      </w:r>
      <w:r>
        <w:rPr>
          <w:rFonts w:hint="eastAsia" w:ascii="宋体" w:hAnsi="宋体" w:eastAsia="宋体" w:cs="宋体"/>
          <w:kern w:val="0"/>
          <w:sz w:val="24"/>
        </w:rPr>
        <w:t>人”，权重</w:t>
      </w:r>
      <w:r>
        <w:rPr>
          <w:rFonts w:ascii="宋体" w:hAnsi="宋体" w:eastAsia="宋体" w:cs="宋体"/>
          <w:kern w:val="0"/>
          <w:sz w:val="24"/>
        </w:rPr>
        <w:t>3</w:t>
      </w:r>
      <w:r>
        <w:rPr>
          <w:rFonts w:hint="eastAsia" w:ascii="宋体" w:hAnsi="宋体" w:eastAsia="宋体" w:cs="宋体"/>
          <w:kern w:val="0"/>
          <w:sz w:val="24"/>
        </w:rPr>
        <w:t>分。根据教务处提供《支持大学生参与创新、竞赛人数》、获奖证书，</w:t>
      </w:r>
      <w:r>
        <w:rPr>
          <w:rFonts w:hint="eastAsia" w:asciiTheme="minorEastAsia" w:hAnsiTheme="minorEastAsia" w:eastAsiaTheme="minorEastAsia" w:cstheme="minorEastAsia"/>
          <w:sz w:val="24"/>
        </w:rPr>
        <w:t>实际完成值1</w:t>
      </w:r>
      <w:r>
        <w:rPr>
          <w:rFonts w:asciiTheme="minorEastAsia" w:hAnsiTheme="minorEastAsia" w:eastAsiaTheme="minorEastAsia" w:cstheme="minorEastAsia"/>
          <w:sz w:val="24"/>
        </w:rPr>
        <w:t>60</w:t>
      </w:r>
      <w:r>
        <w:rPr>
          <w:rFonts w:hint="eastAsia" w:asciiTheme="minorEastAsia" w:hAnsiTheme="minorEastAsia" w:eastAsiaTheme="minorEastAsia" w:cstheme="minorEastAsia"/>
          <w:sz w:val="24"/>
        </w:rPr>
        <w:t>人，</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7）“新增国家级平台数量”年度目标值“</w:t>
      </w:r>
      <w:r>
        <w:rPr>
          <w:rFonts w:ascii="宋体" w:hAnsi="宋体" w:eastAsia="宋体" w:cs="宋体"/>
          <w:kern w:val="0"/>
          <w:sz w:val="24"/>
        </w:rPr>
        <w:t>1</w:t>
      </w:r>
      <w:r>
        <w:rPr>
          <w:rFonts w:hint="eastAsia" w:ascii="宋体" w:hAnsi="宋体" w:eastAsia="宋体" w:cs="宋体"/>
          <w:kern w:val="0"/>
          <w:sz w:val="24"/>
        </w:rPr>
        <w:t>个”，权重</w:t>
      </w:r>
      <w:r>
        <w:rPr>
          <w:rFonts w:ascii="宋体" w:hAnsi="宋体" w:eastAsia="宋体" w:cs="宋体"/>
          <w:kern w:val="0"/>
          <w:sz w:val="24"/>
        </w:rPr>
        <w:t>4</w:t>
      </w:r>
      <w:r>
        <w:rPr>
          <w:rFonts w:hint="eastAsia" w:ascii="宋体" w:hAnsi="宋体" w:eastAsia="宋体" w:cs="宋体"/>
          <w:kern w:val="0"/>
          <w:sz w:val="24"/>
        </w:rPr>
        <w:t>分。根据教务处提供《新增国家级平台》、网页截图、《2017年度示范性虚拟仿真实验教学项目名单》，</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个，</w:t>
      </w:r>
      <w:r>
        <w:rPr>
          <w:rFonts w:hint="eastAsia" w:ascii="宋体" w:hAnsi="宋体" w:eastAsia="宋体" w:cs="宋体"/>
          <w:kern w:val="0"/>
          <w:sz w:val="24"/>
        </w:rPr>
        <w:t>完成绩效目标，得</w:t>
      </w:r>
      <w:r>
        <w:rPr>
          <w:rFonts w:ascii="宋体" w:hAnsi="宋体" w:eastAsia="宋体" w:cs="宋体"/>
          <w:kern w:val="0"/>
          <w:sz w:val="24"/>
        </w:rPr>
        <w:t>4</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8）“地方高校基本办学条件”年度目标值“显著改善”，权重</w:t>
      </w:r>
      <w:r>
        <w:rPr>
          <w:rFonts w:ascii="宋体" w:hAnsi="宋体" w:eastAsia="宋体" w:cs="宋体"/>
          <w:kern w:val="0"/>
          <w:sz w:val="24"/>
        </w:rPr>
        <w:t>3</w:t>
      </w:r>
      <w:r>
        <w:rPr>
          <w:rFonts w:hint="eastAsia" w:ascii="宋体" w:hAnsi="宋体" w:eastAsia="宋体" w:cs="宋体"/>
          <w:kern w:val="0"/>
          <w:sz w:val="24"/>
        </w:rPr>
        <w:t>分。根据教务处提供《地方高校基本办学条件》，项目建成完成后，大力改善了学校制药工程专业、药学专业、生物工程专业、智能电网信息工程专业、核工程与核技术专业、行政管理专业和公共事业管理专业等专业的实验条件，为提高学校人才培养质量、推进审核评估工作创造了重要条件，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9）“高水平学科竞赛获奖项”年度目标值“</w:t>
      </w:r>
      <w:r>
        <w:rPr>
          <w:rFonts w:ascii="宋体" w:hAnsi="宋体" w:eastAsia="宋体" w:cs="宋体"/>
          <w:kern w:val="0"/>
          <w:sz w:val="24"/>
        </w:rPr>
        <w:t>9</w:t>
      </w:r>
      <w:r>
        <w:rPr>
          <w:rFonts w:hint="eastAsia" w:ascii="宋体" w:hAnsi="宋体" w:eastAsia="宋体" w:cs="宋体"/>
          <w:kern w:val="0"/>
          <w:sz w:val="24"/>
        </w:rPr>
        <w:t>项”，权重</w:t>
      </w:r>
      <w:r>
        <w:rPr>
          <w:rFonts w:ascii="宋体" w:hAnsi="宋体" w:eastAsia="宋体" w:cs="宋体"/>
          <w:kern w:val="0"/>
          <w:sz w:val="24"/>
        </w:rPr>
        <w:t>3</w:t>
      </w:r>
      <w:r>
        <w:rPr>
          <w:rFonts w:hint="eastAsia" w:ascii="宋体" w:hAnsi="宋体" w:eastAsia="宋体" w:cs="宋体"/>
          <w:kern w:val="0"/>
          <w:sz w:val="24"/>
        </w:rPr>
        <w:t>分。根据教务处提供《高水平学科竞赛获奖项》、《实验室2018年度支持的学科竞赛成果一览表》、获奖证书，</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5项，</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10）“出版专著”年度目标值“</w:t>
      </w:r>
      <w:r>
        <w:rPr>
          <w:rFonts w:ascii="宋体" w:hAnsi="宋体" w:eastAsia="宋体" w:cs="宋体"/>
          <w:kern w:val="0"/>
          <w:sz w:val="24"/>
        </w:rPr>
        <w:t>5</w:t>
      </w:r>
      <w:r>
        <w:rPr>
          <w:rFonts w:hint="eastAsia" w:ascii="宋体" w:hAnsi="宋体" w:eastAsia="宋体" w:cs="宋体"/>
          <w:kern w:val="0"/>
          <w:sz w:val="24"/>
        </w:rPr>
        <w:t>本”，权重</w:t>
      </w:r>
      <w:r>
        <w:rPr>
          <w:rFonts w:ascii="宋体" w:hAnsi="宋体" w:eastAsia="宋体" w:cs="宋体"/>
          <w:kern w:val="0"/>
          <w:sz w:val="24"/>
        </w:rPr>
        <w:t>3</w:t>
      </w:r>
      <w:r>
        <w:rPr>
          <w:rFonts w:hint="eastAsia" w:ascii="宋体" w:hAnsi="宋体" w:eastAsia="宋体" w:cs="宋体"/>
          <w:kern w:val="0"/>
          <w:sz w:val="24"/>
        </w:rPr>
        <w:t>分。根据</w:t>
      </w:r>
      <w:bookmarkStart w:id="4" w:name="_Hlk9686215"/>
      <w:r>
        <w:rPr>
          <w:rFonts w:hint="eastAsia" w:ascii="宋体" w:hAnsi="宋体" w:eastAsia="宋体" w:cs="宋体"/>
          <w:kern w:val="0"/>
          <w:sz w:val="24"/>
        </w:rPr>
        <w:t>学科办提供</w:t>
      </w:r>
      <w:bookmarkEnd w:id="4"/>
      <w:r>
        <w:rPr>
          <w:rFonts w:hint="eastAsia" w:ascii="宋体" w:hAnsi="宋体" w:eastAsia="宋体" w:cs="宋体"/>
          <w:kern w:val="0"/>
          <w:sz w:val="24"/>
        </w:rPr>
        <w:t>《出版学术专著清单》，</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本，</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11）“学科竞赛获奖（项）”年度目标值“1</w:t>
      </w:r>
      <w:r>
        <w:rPr>
          <w:rFonts w:ascii="宋体" w:hAnsi="宋体" w:eastAsia="宋体" w:cs="宋体"/>
          <w:kern w:val="0"/>
          <w:sz w:val="24"/>
        </w:rPr>
        <w:t>0</w:t>
      </w:r>
      <w:r>
        <w:rPr>
          <w:rFonts w:hint="eastAsia" w:ascii="宋体" w:hAnsi="宋体" w:eastAsia="宋体" w:cs="宋体"/>
          <w:kern w:val="0"/>
          <w:sz w:val="24"/>
        </w:rPr>
        <w:t>项”，权重</w:t>
      </w:r>
      <w:r>
        <w:rPr>
          <w:rFonts w:ascii="宋体" w:hAnsi="宋体" w:eastAsia="宋体" w:cs="宋体"/>
          <w:kern w:val="0"/>
          <w:sz w:val="24"/>
        </w:rPr>
        <w:t>3</w:t>
      </w:r>
      <w:r>
        <w:rPr>
          <w:rFonts w:hint="eastAsia" w:ascii="宋体" w:hAnsi="宋体" w:eastAsia="宋体" w:cs="宋体"/>
          <w:kern w:val="0"/>
          <w:sz w:val="24"/>
        </w:rPr>
        <w:t>分。根据学科办提供《三峡大学2018年湖北大学生新闻传播教育创新实践技能竞赛报名汇总表》、荣誉证书，</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11</w:t>
      </w:r>
      <w:r>
        <w:rPr>
          <w:rFonts w:hint="eastAsia" w:ascii="宋体" w:hAnsi="宋体" w:eastAsia="宋体" w:cs="宋体"/>
          <w:kern w:val="0"/>
          <w:sz w:val="24"/>
        </w:rPr>
        <w:t>项</w:t>
      </w:r>
      <w:r>
        <w:rPr>
          <w:rFonts w:hint="eastAsia" w:asciiTheme="minorEastAsia" w:hAnsiTheme="minorEastAsia" w:eastAsiaTheme="minorEastAsia" w:cstheme="minorEastAsia"/>
          <w:sz w:val="24"/>
        </w:rPr>
        <w:t>，</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12）“获得科研奖励”年度目标值“5项”，权重</w:t>
      </w:r>
      <w:r>
        <w:rPr>
          <w:rFonts w:ascii="宋体" w:hAnsi="宋体" w:eastAsia="宋体" w:cs="宋体"/>
          <w:kern w:val="0"/>
          <w:sz w:val="24"/>
        </w:rPr>
        <w:t>3</w:t>
      </w:r>
      <w:r>
        <w:rPr>
          <w:rFonts w:hint="eastAsia" w:ascii="宋体" w:hAnsi="宋体" w:eastAsia="宋体" w:cs="宋体"/>
          <w:kern w:val="0"/>
          <w:sz w:val="24"/>
        </w:rPr>
        <w:t>分。根据学科办提供《2018年度湖北省科学技术奖建议授奖项目名单》、三峡大科</w:t>
      </w:r>
      <w:r>
        <w:rPr>
          <w:rFonts w:hint="eastAsia" w:asciiTheme="minorEastAsia" w:hAnsiTheme="minorEastAsia" w:eastAsiaTheme="minorEastAsia" w:cstheme="minorEastAsia"/>
          <w:bCs/>
          <w:sz w:val="24"/>
        </w:rPr>
        <w:t>〔2019〕</w:t>
      </w:r>
      <w:r>
        <w:rPr>
          <w:rFonts w:hint="eastAsia" w:ascii="宋体" w:hAnsi="宋体" w:eastAsia="宋体" w:cs="宋体"/>
          <w:kern w:val="0"/>
          <w:sz w:val="24"/>
        </w:rPr>
        <w:t>2号文、获奖证书、荣誉证书，</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项，</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13）“主办、承办学术会议数”年度目标值“</w:t>
      </w:r>
      <w:r>
        <w:rPr>
          <w:rFonts w:ascii="宋体" w:hAnsi="宋体" w:eastAsia="宋体" w:cs="宋体"/>
          <w:kern w:val="0"/>
          <w:sz w:val="24"/>
        </w:rPr>
        <w:t>4</w:t>
      </w:r>
      <w:r>
        <w:rPr>
          <w:rFonts w:hint="eastAsia" w:ascii="宋体" w:hAnsi="宋体" w:eastAsia="宋体" w:cs="宋体"/>
          <w:kern w:val="0"/>
          <w:sz w:val="24"/>
        </w:rPr>
        <w:t>次”，权重</w:t>
      </w:r>
      <w:r>
        <w:rPr>
          <w:rFonts w:ascii="宋体" w:hAnsi="宋体" w:eastAsia="宋体" w:cs="宋体"/>
          <w:kern w:val="0"/>
          <w:sz w:val="24"/>
        </w:rPr>
        <w:t>3</w:t>
      </w:r>
      <w:r>
        <w:rPr>
          <w:rFonts w:hint="eastAsia" w:ascii="宋体" w:hAnsi="宋体" w:eastAsia="宋体" w:cs="宋体"/>
          <w:kern w:val="0"/>
          <w:sz w:val="24"/>
        </w:rPr>
        <w:t>分。根据学科办提供三峡大学新闻网网页截图，</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次，</w:t>
      </w:r>
      <w:r>
        <w:rPr>
          <w:rFonts w:hint="eastAsia" w:ascii="宋体" w:hAnsi="宋体" w:eastAsia="宋体" w:cs="宋体"/>
          <w:kern w:val="0"/>
          <w:sz w:val="24"/>
        </w:rPr>
        <w:t>完成绩效目标，得</w:t>
      </w:r>
      <w:r>
        <w:rPr>
          <w:rFonts w:ascii="宋体" w:hAnsi="宋体" w:eastAsia="宋体" w:cs="宋体"/>
          <w:kern w:val="0"/>
          <w:sz w:val="24"/>
        </w:rPr>
        <w:t>3</w:t>
      </w:r>
      <w:r>
        <w:rPr>
          <w:rFonts w:hint="eastAsia" w:ascii="宋体" w:hAnsi="宋体" w:eastAsia="宋体" w:cs="宋体"/>
          <w:kern w:val="0"/>
          <w:sz w:val="24"/>
        </w:rPr>
        <w:t>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（2）偏离原因</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bookmarkStart w:id="5" w:name="_Hlk9069325"/>
      <w:r>
        <w:rPr>
          <w:rFonts w:hint="eastAsia" w:ascii="宋体" w:hAnsi="宋体" w:eastAsia="宋体" w:cs="宋体"/>
          <w:kern w:val="0"/>
          <w:sz w:val="24"/>
        </w:rPr>
        <w:t>“高水平学科竞赛获奖项”</w:t>
      </w:r>
      <w:bookmarkEnd w:id="5"/>
      <w:r>
        <w:rPr>
          <w:rFonts w:hint="eastAsia" w:ascii="宋体" w:hAnsi="宋体" w:eastAsia="宋体" w:cs="宋体"/>
          <w:kern w:val="0"/>
          <w:sz w:val="24"/>
        </w:rPr>
        <w:t>年度目标值“</w:t>
      </w:r>
      <w:r>
        <w:rPr>
          <w:rFonts w:ascii="宋体" w:hAnsi="宋体" w:eastAsia="宋体" w:cs="宋体"/>
          <w:kern w:val="0"/>
          <w:sz w:val="24"/>
        </w:rPr>
        <w:t>9</w:t>
      </w:r>
      <w:r>
        <w:rPr>
          <w:rFonts w:hint="eastAsia" w:ascii="宋体" w:hAnsi="宋体" w:eastAsia="宋体" w:cs="宋体"/>
          <w:kern w:val="0"/>
          <w:sz w:val="24"/>
        </w:rPr>
        <w:t>项”，</w:t>
      </w:r>
      <w:r>
        <w:rPr>
          <w:rFonts w:hint="eastAsia" w:asciiTheme="minorEastAsia" w:hAnsiTheme="minorEastAsia" w:eastAsiaTheme="minorEastAsia" w:cstheme="minorEastAsia"/>
          <w:sz w:val="24"/>
        </w:rPr>
        <w:t>实际完成值</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5项，</w:t>
      </w:r>
      <w:r>
        <w:rPr>
          <w:rFonts w:hint="eastAsia" w:ascii="宋体" w:hAnsi="宋体" w:eastAsia="宋体" w:cs="宋体"/>
          <w:kern w:val="0"/>
          <w:sz w:val="24"/>
        </w:rPr>
        <w:t>偏离原因：随着学校对学科竞赛工作的重视，学生参赛积极性增加，老师参与学科竞赛组织工作和指导工作的积极性也增加，从而导致学科竞赛成绩大幅度提高。</w:t>
      </w:r>
    </w:p>
    <w:p>
      <w:pPr>
        <w:spacing w:line="480" w:lineRule="exact"/>
        <w:ind w:firstLine="602" w:firstLineChars="200"/>
        <w:outlineLvl w:val="0"/>
        <w:rPr>
          <w:rFonts w:asciiTheme="minorEastAsia" w:hAnsiTheme="minorEastAsia" w:eastAsiaTheme="minorEastAsia" w:cstheme="minorEastAsia"/>
          <w:b/>
          <w:bCs/>
          <w:szCs w:val="32"/>
        </w:rPr>
      </w:pPr>
    </w:p>
    <w:p>
      <w:pPr>
        <w:spacing w:line="480" w:lineRule="exact"/>
        <w:ind w:firstLine="602" w:firstLineChars="200"/>
        <w:outlineLvl w:val="0"/>
        <w:rPr>
          <w:rFonts w:asciiTheme="minorEastAsia" w:hAnsiTheme="minorEastAsia" w:eastAsiaTheme="minorEastAsia" w:cstheme="minorEastAsia"/>
          <w:b/>
          <w:bCs/>
          <w:szCs w:val="32"/>
        </w:rPr>
      </w:pPr>
      <w:r>
        <w:rPr>
          <w:rFonts w:hint="eastAsia" w:asciiTheme="minorEastAsia" w:hAnsiTheme="minorEastAsia" w:eastAsiaTheme="minorEastAsia" w:cstheme="minorEastAsia"/>
          <w:b/>
          <w:bCs/>
          <w:szCs w:val="32"/>
        </w:rPr>
        <w:t>四、绩效自评结果拟应用情况</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201</w:t>
      </w:r>
      <w:r>
        <w:rPr>
          <w:rFonts w:asciiTheme="minorEastAsia" w:hAnsiTheme="minorEastAsia" w:eastAsiaTheme="minorEastAsia" w:cstheme="minorEastAsia"/>
          <w:bCs/>
          <w:sz w:val="24"/>
        </w:rPr>
        <w:t>7</w:t>
      </w:r>
      <w:r>
        <w:rPr>
          <w:rFonts w:hint="eastAsia" w:asciiTheme="minorEastAsia" w:hAnsiTheme="minorEastAsia" w:eastAsiaTheme="minorEastAsia" w:cstheme="minorEastAsia"/>
          <w:bCs/>
          <w:sz w:val="24"/>
        </w:rPr>
        <w:t>年“高等教育综合奖补”专项绩效评价得分</w:t>
      </w:r>
      <w:r>
        <w:rPr>
          <w:rFonts w:asciiTheme="minorEastAsia" w:hAnsiTheme="minorEastAsia" w:eastAsiaTheme="minorEastAsia" w:cstheme="minorEastAsia"/>
          <w:bCs/>
          <w:sz w:val="24"/>
        </w:rPr>
        <w:t>97.4</w:t>
      </w:r>
      <w:r>
        <w:rPr>
          <w:rFonts w:hint="eastAsia" w:asciiTheme="minorEastAsia" w:hAnsiTheme="minorEastAsia" w:eastAsiaTheme="minorEastAsia" w:cstheme="minorEastAsia"/>
          <w:bCs/>
          <w:sz w:val="24"/>
        </w:rPr>
        <w:t>6分（预算执行情况</w:t>
      </w:r>
      <w:r>
        <w:rPr>
          <w:rFonts w:asciiTheme="minorEastAsia" w:hAnsiTheme="minorEastAsia" w:eastAsiaTheme="minorEastAsia" w:cstheme="minorEastAsia"/>
          <w:bCs/>
          <w:sz w:val="24"/>
        </w:rPr>
        <w:t>17.4</w:t>
      </w:r>
      <w:r>
        <w:rPr>
          <w:rFonts w:hint="eastAsia" w:asciiTheme="minorEastAsia" w:hAnsiTheme="minorEastAsia" w:eastAsiaTheme="minorEastAsia" w:cstheme="minorEastAsia"/>
          <w:bCs/>
          <w:sz w:val="24"/>
        </w:rPr>
        <w:t>6分，产出指标</w:t>
      </w:r>
      <w:r>
        <w:rPr>
          <w:rFonts w:asciiTheme="minorEastAsia" w:hAnsiTheme="minorEastAsia" w:eastAsiaTheme="minorEastAsia" w:cstheme="minorEastAsia"/>
          <w:bCs/>
          <w:sz w:val="24"/>
        </w:rPr>
        <w:t>40</w:t>
      </w:r>
      <w:r>
        <w:rPr>
          <w:rFonts w:hint="eastAsia" w:asciiTheme="minorEastAsia" w:hAnsiTheme="minorEastAsia" w:eastAsiaTheme="minorEastAsia" w:cstheme="minorEastAsia"/>
          <w:bCs/>
          <w:sz w:val="24"/>
        </w:rPr>
        <w:t>分，效益指标</w:t>
      </w:r>
      <w:r>
        <w:rPr>
          <w:rFonts w:asciiTheme="minorEastAsia" w:hAnsiTheme="minorEastAsia" w:eastAsiaTheme="minorEastAsia" w:cstheme="minorEastAsia"/>
          <w:bCs/>
          <w:sz w:val="24"/>
        </w:rPr>
        <w:t>40</w:t>
      </w:r>
      <w:r>
        <w:rPr>
          <w:rFonts w:hint="eastAsia" w:asciiTheme="minorEastAsia" w:hAnsiTheme="minorEastAsia" w:eastAsiaTheme="minorEastAsia" w:cstheme="minorEastAsia"/>
          <w:bCs/>
          <w:sz w:val="24"/>
        </w:rPr>
        <w:t>分）</w:t>
      </w:r>
      <w:r>
        <w:rPr>
          <w:rFonts w:hint="eastAsia" w:ascii="宋体" w:hAnsi="宋体" w:eastAsia="宋体" w:cs="宋体"/>
          <w:bCs/>
          <w:sz w:val="24"/>
        </w:rPr>
        <w:t>。</w:t>
      </w:r>
      <w:r>
        <w:rPr>
          <w:rFonts w:hint="eastAsia" w:asciiTheme="minorEastAsia" w:hAnsiTheme="minorEastAsia" w:eastAsiaTheme="minorEastAsia" w:cstheme="minorEastAsia"/>
          <w:bCs/>
          <w:sz w:val="24"/>
        </w:rPr>
        <w:t>三峡大学201</w:t>
      </w:r>
      <w:r>
        <w:rPr>
          <w:rFonts w:asciiTheme="minorEastAsia" w:hAnsiTheme="minorEastAsia" w:eastAsiaTheme="minorEastAsia" w:cstheme="minorEastAsia"/>
          <w:bCs/>
          <w:sz w:val="24"/>
        </w:rPr>
        <w:t>7</w:t>
      </w:r>
      <w:r>
        <w:rPr>
          <w:rFonts w:hint="eastAsia" w:asciiTheme="minorEastAsia" w:hAnsiTheme="minorEastAsia" w:eastAsiaTheme="minorEastAsia" w:cstheme="minorEastAsia"/>
          <w:bCs/>
          <w:sz w:val="24"/>
        </w:rPr>
        <w:t>年“高等教育综合奖补”专项的实施，</w:t>
      </w:r>
      <w:bookmarkStart w:id="6" w:name="_Hlk9083118"/>
      <w:r>
        <w:rPr>
          <w:rFonts w:hint="eastAsia" w:asciiTheme="minorEastAsia" w:hAnsiTheme="minorEastAsia" w:eastAsiaTheme="minorEastAsia" w:cstheme="minorEastAsia"/>
          <w:bCs/>
          <w:sz w:val="24"/>
        </w:rPr>
        <w:t>对增强学校的科学研究平台服务能力、提高博士硕士生的培养质量、改善部分教室基础条件设施、推进学校从教学型大学向教学研究型大学的转型、</w:t>
      </w:r>
      <w:r>
        <w:rPr>
          <w:rFonts w:hint="eastAsia" w:asciiTheme="minorEastAsia" w:hAnsiTheme="minorEastAsia" w:eastAsiaTheme="minorEastAsia" w:cstheme="minorEastAsia"/>
          <w:sz w:val="24"/>
        </w:rPr>
        <w:t>对</w:t>
      </w:r>
      <w:r>
        <w:rPr>
          <w:rFonts w:hint="eastAsia" w:asciiTheme="minorEastAsia" w:hAnsiTheme="minorEastAsia" w:eastAsiaTheme="minorEastAsia" w:cstheme="minorEastAsia"/>
          <w:bCs/>
          <w:sz w:val="24"/>
        </w:rPr>
        <w:t>三峡大学</w:t>
      </w:r>
      <w:r>
        <w:rPr>
          <w:rFonts w:hint="eastAsia" w:asciiTheme="minorEastAsia" w:hAnsiTheme="minorEastAsia" w:eastAsiaTheme="minorEastAsia" w:cstheme="minorEastAsia"/>
          <w:sz w:val="24"/>
        </w:rPr>
        <w:t>“双一流”建设</w:t>
      </w:r>
      <w:r>
        <w:rPr>
          <w:rFonts w:hint="eastAsia" w:asciiTheme="minorEastAsia" w:hAnsiTheme="minorEastAsia" w:eastAsiaTheme="minorEastAsia" w:cstheme="minorEastAsia"/>
          <w:bCs/>
          <w:sz w:val="24"/>
        </w:rPr>
        <w:t>起到了积极作用，基本实现了预期目标。</w:t>
      </w:r>
      <w:bookmarkEnd w:id="6"/>
    </w:p>
    <w:p>
      <w:pPr>
        <w:spacing w:line="480" w:lineRule="exact"/>
        <w:ind w:firstLine="482"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（一）下一步</w:t>
      </w:r>
      <w:r>
        <w:rPr>
          <w:rFonts w:asciiTheme="minorEastAsia" w:hAnsiTheme="minorEastAsia" w:eastAsiaTheme="minorEastAsia" w:cstheme="minorEastAsia"/>
          <w:b/>
          <w:sz w:val="24"/>
        </w:rPr>
        <w:t>改进措施</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针对本次评价指标偏离的原因分析，各归口部门应高度重视各项目的指标建设以及项目落实。</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1.项目整改</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（1）各项目归口管理部门应指定专门人员负责绩效评价管理工作，明确职责，尤其应避免无法提供资料情况出现。</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（2）加强绩效工作培训。组织项目负责人、管理人员参加绩效工作培训，学习绩效工作的开展过程、绩效目标的设置等内容。</w:t>
      </w:r>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（3）加强宣传工作。加强对相关制度和政策的宣传力度，提高项目的参与度与工作积极性。</w:t>
      </w:r>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（4）建设更加合理的绩效考核管理体系。设置奖惩制度，对于项目完成度高，绩效评价为优秀的项目，予以一定的奖励等方式，提高相关人员的工作积极性</w:t>
      </w:r>
      <w:bookmarkStart w:id="7" w:name="_Hlk9083869"/>
      <w:r>
        <w:rPr>
          <w:rFonts w:hint="eastAsia" w:asciiTheme="minorEastAsia" w:hAnsiTheme="minorEastAsia" w:eastAsiaTheme="minorEastAsia" w:cstheme="minorEastAsia"/>
          <w:bCs/>
          <w:sz w:val="24"/>
        </w:rPr>
        <w:t>；对分工不清、资料缺失的予以一定的处罚。</w:t>
      </w:r>
      <w:bookmarkEnd w:id="7"/>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2.绩效目标调整完善</w:t>
      </w:r>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（1）各项目归口部门制定指标要合理设置产出指标与效益指标比重。各归口部门需结合项目实际，合理设置一定数量的项目经济效益、社会效益、生态效益、可持续影响等效益指标。</w:t>
      </w:r>
      <w:r>
        <w:rPr>
          <w:rFonts w:hint="eastAsia" w:asciiTheme="minorEastAsia" w:hAnsiTheme="minorEastAsia" w:eastAsiaTheme="minorEastAsia" w:cstheme="minorEastAsia"/>
          <w:sz w:val="24"/>
        </w:rPr>
        <w:t>尽量保持评定标准相对稳定，避免评定标准中某项指标比重过大，以降低这些因素对项目总体效果的影响程度。</w:t>
      </w:r>
    </w:p>
    <w:p>
      <w:pPr>
        <w:spacing w:line="4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（2）项目的指标设计应充分考虑实际情况。根据项目实际情况，设置的指标存在较强不确定性，难以设置确定目标值时，可设置合理的范围指标。例如：“高水平学科竞赛获奖项” 指标的相关不确定性较大，可以设置范围指标。</w:t>
      </w:r>
    </w:p>
    <w:p>
      <w:pPr>
        <w:spacing w:line="460" w:lineRule="exact"/>
        <w:ind w:left="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（二）拟与预算安排相结合情况</w:t>
      </w:r>
    </w:p>
    <w:p>
      <w:pPr>
        <w:spacing w:line="460" w:lineRule="exact"/>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各归口部门应根据绩效评价自评结果，对于执行度不高的项目，</w:t>
      </w:r>
      <w:bookmarkStart w:id="8" w:name="_Hlk9083997"/>
      <w:r>
        <w:rPr>
          <w:rFonts w:hint="eastAsia" w:asciiTheme="minorEastAsia" w:hAnsiTheme="minorEastAsia" w:eastAsiaTheme="minorEastAsia" w:cstheme="minorEastAsia"/>
          <w:color w:val="000000" w:themeColor="text1"/>
          <w:sz w:val="24"/>
        </w:rPr>
        <w:t>尤其是执行率为0的项目，应详细分析原因，</w:t>
      </w:r>
      <w:bookmarkEnd w:id="8"/>
      <w:r>
        <w:rPr>
          <w:rFonts w:hint="eastAsia" w:asciiTheme="minorEastAsia" w:hAnsiTheme="minorEastAsia" w:eastAsiaTheme="minorEastAsia" w:cstheme="minorEastAsia"/>
          <w:color w:val="000000" w:themeColor="text1"/>
          <w:sz w:val="24"/>
        </w:rPr>
        <w:t>尽快拿出整改方案，以提高项目执行效率。项目管理部门及时分析预算项目实施进程、资金拨付进度与绩效目标实现情况，及时采取措施纠正预算项目预期目标及调整预算项目资金。</w:t>
      </w:r>
    </w:p>
    <w:p>
      <w:pPr>
        <w:spacing w:line="460" w:lineRule="exact"/>
        <w:ind w:left="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（三）绩效评价结果拟应用和公开情况</w:t>
      </w:r>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本次绩效评价结果将在湖北省人民政府网站与三峡大学校园网站进行公开，接受社会各界的广泛监督。</w:t>
      </w:r>
    </w:p>
    <w:p>
      <w:pPr>
        <w:spacing w:line="480" w:lineRule="exact"/>
        <w:ind w:left="600" w:leftChars="200"/>
        <w:rPr>
          <w:rFonts w:hint="eastAsia" w:ascii="黑体" w:hAnsi="黑体" w:eastAsia="黑体" w:cs="黑体"/>
          <w:bCs/>
          <w:szCs w:val="32"/>
        </w:rPr>
      </w:pPr>
    </w:p>
    <w:p>
      <w:pPr>
        <w:spacing w:line="480" w:lineRule="exact"/>
        <w:ind w:left="600" w:leftChars="200"/>
        <w:rPr>
          <w:rFonts w:hint="eastAsia" w:ascii="黑体" w:hAnsi="黑体" w:eastAsia="黑体" w:cs="黑体"/>
          <w:bCs/>
          <w:szCs w:val="32"/>
        </w:rPr>
      </w:pPr>
    </w:p>
    <w:p>
      <w:pPr>
        <w:spacing w:line="480" w:lineRule="exact"/>
        <w:ind w:left="600" w:leftChars="200"/>
        <w:rPr>
          <w:rFonts w:hint="eastAsia" w:ascii="黑体" w:hAnsi="黑体" w:eastAsia="黑体" w:cs="黑体"/>
          <w:bCs/>
          <w:szCs w:val="32"/>
        </w:rPr>
      </w:pPr>
    </w:p>
    <w:p>
      <w:pPr>
        <w:spacing w:line="480" w:lineRule="exact"/>
        <w:ind w:left="600" w:leftChars="200"/>
        <w:rPr>
          <w:rFonts w:hint="eastAsia" w:ascii="黑体" w:hAnsi="黑体" w:eastAsia="黑体" w:cs="黑体"/>
          <w:bCs/>
          <w:szCs w:val="32"/>
        </w:rPr>
      </w:pPr>
    </w:p>
    <w:p>
      <w:pPr>
        <w:spacing w:line="480" w:lineRule="exact"/>
        <w:ind w:left="600" w:leftChars="200"/>
        <w:rPr>
          <w:rFonts w:hint="eastAsia" w:ascii="黑体" w:hAnsi="黑体" w:eastAsia="黑体" w:cs="黑体"/>
          <w:bCs/>
          <w:szCs w:val="32"/>
        </w:rPr>
      </w:pPr>
    </w:p>
    <w:p>
      <w:pPr>
        <w:spacing w:line="480" w:lineRule="exact"/>
        <w:ind w:left="600" w:left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（此页无正文）</w:t>
      </w:r>
    </w:p>
    <w:p>
      <w:pPr>
        <w:spacing w:line="480" w:lineRule="exact"/>
        <w:ind w:left="600" w:leftChars="200"/>
        <w:rPr>
          <w:rFonts w:hint="eastAsia" w:ascii="黑体" w:hAnsi="黑体" w:eastAsia="黑体" w:cs="黑体"/>
          <w:bCs/>
          <w:szCs w:val="32"/>
        </w:rPr>
      </w:pPr>
    </w:p>
    <w:p>
      <w:pPr>
        <w:spacing w:line="480" w:lineRule="exact"/>
        <w:ind w:left="600" w:leftChars="200"/>
        <w:rPr>
          <w:rFonts w:ascii="黑体" w:hAnsi="黑体" w:eastAsia="黑体" w:cs="黑体"/>
          <w:bCs/>
          <w:szCs w:val="32"/>
        </w:rPr>
      </w:pPr>
    </w:p>
    <w:p>
      <w:pPr>
        <w:spacing w:line="460" w:lineRule="exact"/>
        <w:rPr>
          <w:rFonts w:asciiTheme="minorEastAsia" w:hAnsiTheme="minorEastAsia" w:eastAsiaTheme="minorEastAsia" w:cstheme="minorEastAsia"/>
          <w:bCs/>
          <w:sz w:val="24"/>
          <w:highlight w:val="yellow"/>
        </w:rPr>
      </w:pPr>
      <w:r>
        <w:rPr>
          <w:rFonts w:asciiTheme="minorEastAsia" w:hAnsiTheme="minorEastAsia" w:eastAsiaTheme="minorEastAsia" w:cstheme="minorEastAsia"/>
          <w:bCs/>
          <w:sz w:val="24"/>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158750</wp:posOffset>
            </wp:positionV>
            <wp:extent cx="990600" cy="819150"/>
            <wp:effectExtent l="19050" t="0" r="0" b="0"/>
            <wp:wrapNone/>
            <wp:docPr id="2"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IMG_256"/>
                    <pic:cNvPicPr>
                      <a:picLocks noChangeAspect="1" noChangeArrowheads="1"/>
                    </pic:cNvPicPr>
                  </pic:nvPicPr>
                  <pic:blipFill>
                    <a:blip r:embed="rId6" cstate="print"/>
                    <a:srcRect/>
                    <a:stretch>
                      <a:fillRect/>
                    </a:stretch>
                  </pic:blipFill>
                  <pic:spPr>
                    <a:xfrm>
                      <a:off x="0" y="0"/>
                      <a:ext cx="990600" cy="819150"/>
                    </a:xfrm>
                    <a:prstGeom prst="rect">
                      <a:avLst/>
                    </a:prstGeom>
                    <a:noFill/>
                    <a:ln w="9525">
                      <a:noFill/>
                      <a:miter lim="800000"/>
                      <a:headEnd/>
                      <a:tailEnd/>
                    </a:ln>
                  </pic:spPr>
                </pic:pic>
              </a:graphicData>
            </a:graphic>
          </wp:anchor>
        </w:drawing>
      </w:r>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湖北众证会计师事务有限责任公司           中国注册会计师</w:t>
      </w:r>
    </w:p>
    <w:p>
      <w:pPr>
        <w:spacing w:line="460" w:lineRule="exact"/>
        <w:ind w:firstLine="480" w:firstLineChars="200"/>
        <w:rPr>
          <w:rFonts w:asciiTheme="minorEastAsia" w:hAnsiTheme="minorEastAsia" w:eastAsiaTheme="minorEastAsia" w:cstheme="minorEastAsia"/>
          <w:bCs/>
          <w:sz w:val="24"/>
        </w:rPr>
      </w:pPr>
    </w:p>
    <w:p>
      <w:pPr>
        <w:spacing w:line="460" w:lineRule="exact"/>
        <w:ind w:firstLine="480" w:firstLineChars="200"/>
        <w:rPr>
          <w:rFonts w:asciiTheme="minorEastAsia" w:hAnsiTheme="minorEastAsia" w:eastAsiaTheme="minorEastAsia" w:cstheme="minorEastAsia"/>
          <w:bCs/>
          <w:sz w:val="24"/>
        </w:rPr>
      </w:pPr>
      <w:r>
        <w:rPr>
          <w:rFonts w:asciiTheme="minorEastAsia" w:hAnsiTheme="minorEastAsia" w:eastAsiaTheme="minorEastAsia" w:cstheme="minorEastAsia"/>
          <w:bCs/>
          <w:sz w:val="24"/>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247650</wp:posOffset>
            </wp:positionV>
            <wp:extent cx="838200" cy="36830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srcRect/>
                    <a:stretch>
                      <a:fillRect/>
                    </a:stretch>
                  </pic:blipFill>
                  <pic:spPr>
                    <a:xfrm>
                      <a:off x="0" y="0"/>
                      <a:ext cx="838200" cy="368300"/>
                    </a:xfrm>
                    <a:prstGeom prst="rect">
                      <a:avLst/>
                    </a:prstGeom>
                    <a:noFill/>
                    <a:ln w="9525">
                      <a:noFill/>
                      <a:miter lim="800000"/>
                      <a:headEnd/>
                      <a:tailEnd/>
                    </a:ln>
                  </pic:spPr>
                </pic:pic>
              </a:graphicData>
            </a:graphic>
          </wp:anchor>
        </w:drawing>
      </w:r>
    </w:p>
    <w:p>
      <w:pPr>
        <w:spacing w:line="460" w:lineRule="exact"/>
        <w:ind w:firstLine="1200" w:firstLineChars="5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中国    宜昌市                     中国注册会计师</w:t>
      </w:r>
    </w:p>
    <w:p>
      <w:pPr>
        <w:spacing w:line="460" w:lineRule="exact"/>
        <w:ind w:firstLine="480" w:firstLineChars="200"/>
        <w:rPr>
          <w:rFonts w:asciiTheme="minorEastAsia" w:hAnsiTheme="minorEastAsia" w:eastAsiaTheme="minorEastAsia" w:cstheme="minorEastAsia"/>
          <w:bCs/>
          <w:sz w:val="24"/>
        </w:rPr>
      </w:pPr>
    </w:p>
    <w:p>
      <w:pPr>
        <w:spacing w:line="460" w:lineRule="exact"/>
        <w:ind w:firstLine="5280" w:firstLineChars="2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二○一九年五月二十七日</w:t>
      </w:r>
    </w:p>
    <w:p>
      <w:pPr>
        <w:spacing w:line="460" w:lineRule="exact"/>
        <w:ind w:firstLine="5280" w:firstLineChars="2200"/>
        <w:rPr>
          <w:rFonts w:asciiTheme="minorEastAsia" w:hAnsiTheme="minorEastAsia" w:eastAsiaTheme="minorEastAsia" w:cstheme="minorEastAsia"/>
          <w:bCs/>
          <w:sz w:val="24"/>
        </w:rPr>
        <w:sectPr>
          <w:pgSz w:w="11906" w:h="16838"/>
          <w:pgMar w:top="1440" w:right="1800" w:bottom="1440" w:left="1800" w:header="851" w:footer="992" w:gutter="0"/>
          <w:pgNumType w:fmt="numberInDash"/>
          <w:cols w:space="425" w:num="1"/>
          <w:docGrid w:type="lines" w:linePitch="312" w:charSpace="0"/>
        </w:sectPr>
      </w:pPr>
    </w:p>
    <w:p>
      <w:pPr>
        <w:spacing w:line="460" w:lineRule="exact"/>
        <w:ind w:firstLine="5280" w:firstLineChars="2200"/>
        <w:rPr>
          <w:rFonts w:asciiTheme="minorEastAsia" w:hAnsiTheme="minorEastAsia" w:eastAsiaTheme="minorEastAsia" w:cstheme="minorEastAsia"/>
          <w:bCs/>
          <w:sz w:val="24"/>
        </w:rPr>
      </w:pPr>
    </w:p>
    <w:p>
      <w:pPr>
        <w:widowControl/>
        <w:jc w:val="center"/>
        <w:rPr>
          <w:rFonts w:ascii="方正小标宋_GBK" w:hAnsi="黑体" w:eastAsia="方正小标宋_GBK" w:cs="宋体"/>
          <w:kern w:val="0"/>
          <w:sz w:val="40"/>
          <w:szCs w:val="36"/>
        </w:rPr>
      </w:pPr>
      <w:r>
        <w:rPr>
          <w:rFonts w:hint="eastAsia" w:ascii="方正小标宋_GBK" w:hAnsi="黑体" w:eastAsia="方正小标宋_GBK" w:cs="宋体"/>
          <w:kern w:val="0"/>
          <w:sz w:val="40"/>
          <w:szCs w:val="36"/>
        </w:rPr>
        <w:t>2017年</w:t>
      </w:r>
      <w:bookmarkStart w:id="9" w:name="_Hlk9071804"/>
      <w:r>
        <w:rPr>
          <w:rFonts w:hint="eastAsia" w:ascii="方正小标宋_GBK" w:hAnsi="黑体" w:eastAsia="方正小标宋_GBK" w:cs="宋体"/>
          <w:kern w:val="0"/>
          <w:sz w:val="40"/>
          <w:szCs w:val="36"/>
        </w:rPr>
        <w:t>“高等教育综合奖补”</w:t>
      </w:r>
      <w:bookmarkEnd w:id="9"/>
      <w:r>
        <w:rPr>
          <w:rFonts w:hint="eastAsia" w:ascii="方正小标宋_GBK" w:hAnsi="黑体" w:eastAsia="方正小标宋_GBK" w:cs="宋体"/>
          <w:kern w:val="0"/>
          <w:sz w:val="40"/>
          <w:szCs w:val="36"/>
        </w:rPr>
        <w:t>专项绩效评价表</w:t>
      </w:r>
    </w:p>
    <w:p>
      <w:pPr>
        <w:widowControl/>
        <w:jc w:val="left"/>
        <w:rPr>
          <w:rFonts w:ascii="楷体_GB2312" w:hAnsi="黑体" w:eastAsia="楷体_GB2312" w:cs="宋体"/>
          <w:kern w:val="0"/>
          <w:sz w:val="48"/>
          <w:szCs w:val="36"/>
        </w:rPr>
      </w:pPr>
      <w:r>
        <w:rPr>
          <w:rFonts w:hint="eastAsia" w:ascii="楷体_GB2312" w:hAnsi="宋体" w:eastAsia="楷体_GB2312" w:cs="宋体"/>
          <w:kern w:val="0"/>
          <w:sz w:val="24"/>
          <w:szCs w:val="20"/>
        </w:rPr>
        <w:t>填报日期：</w:t>
      </w:r>
      <w:r>
        <w:rPr>
          <w:rFonts w:ascii="楷体_GB2312" w:hAnsi="宋体" w:eastAsia="楷体_GB2312" w:cs="宋体"/>
          <w:kern w:val="0"/>
          <w:sz w:val="24"/>
          <w:szCs w:val="20"/>
        </w:rPr>
        <w:tab/>
      </w:r>
      <w:r>
        <w:rPr>
          <w:rFonts w:hint="eastAsia" w:ascii="楷体_GB2312" w:hAnsi="宋体" w:eastAsia="楷体_GB2312" w:cs="宋体"/>
          <w:kern w:val="0"/>
          <w:sz w:val="24"/>
          <w:szCs w:val="20"/>
        </w:rPr>
        <w:t>2019年5月27日</w:t>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hint="eastAsia" w:ascii="楷体_GB2312" w:hAnsi="宋体" w:eastAsia="楷体_GB2312" w:cs="宋体"/>
          <w:kern w:val="0"/>
          <w:sz w:val="24"/>
          <w:szCs w:val="20"/>
        </w:rPr>
        <w:t>总分：9</w:t>
      </w:r>
      <w:r>
        <w:rPr>
          <w:rFonts w:ascii="楷体_GB2312" w:hAnsi="宋体" w:eastAsia="楷体_GB2312" w:cs="宋体"/>
          <w:kern w:val="0"/>
          <w:sz w:val="24"/>
          <w:szCs w:val="20"/>
        </w:rPr>
        <w:t>7.4</w:t>
      </w:r>
      <w:r>
        <w:rPr>
          <w:rFonts w:hint="eastAsia" w:ascii="楷体_GB2312" w:hAnsi="宋体" w:eastAsia="楷体_GB2312" w:cs="宋体"/>
          <w:kern w:val="0"/>
          <w:sz w:val="24"/>
          <w:szCs w:val="20"/>
        </w:rPr>
        <w:t>6分</w:t>
      </w:r>
    </w:p>
    <w:tbl>
      <w:tblPr>
        <w:tblStyle w:val="10"/>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34"/>
        <w:gridCol w:w="1464"/>
        <w:gridCol w:w="981"/>
        <w:gridCol w:w="390"/>
        <w:gridCol w:w="94"/>
        <w:gridCol w:w="1299"/>
        <w:gridCol w:w="166"/>
        <w:gridCol w:w="570"/>
        <w:gridCol w:w="65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项目名称</w:t>
            </w:r>
          </w:p>
        </w:tc>
        <w:tc>
          <w:tcPr>
            <w:tcW w:w="7633" w:type="dxa"/>
            <w:gridSpan w:val="10"/>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2017年“高等教育综合奖补”专项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主管部门</w:t>
            </w:r>
          </w:p>
        </w:tc>
        <w:tc>
          <w:tcPr>
            <w:tcW w:w="3579" w:type="dxa"/>
            <w:gridSpan w:val="3"/>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湖北省教育厅</w:t>
            </w:r>
          </w:p>
        </w:tc>
        <w:tc>
          <w:tcPr>
            <w:tcW w:w="2519" w:type="dxa"/>
            <w:gridSpan w:val="5"/>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项目实施单位</w:t>
            </w:r>
          </w:p>
        </w:tc>
        <w:tc>
          <w:tcPr>
            <w:tcW w:w="1535" w:type="dxa"/>
            <w:gridSpan w:val="2"/>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三峡大学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项目类别</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1、部门预算项目   ☑   2、省直专项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项目属性</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 xml:space="preserve">1、持续性项目   </w:t>
            </w:r>
            <w:r>
              <w:rPr>
                <w:rFonts w:ascii="仿宋_GB2312" w:hAnsi="宋体" w:cs="宋体"/>
                <w:kern w:val="0"/>
                <w:sz w:val="21"/>
                <w:szCs w:val="21"/>
              </w:rPr>
              <w:t xml:space="preserve">  </w:t>
            </w:r>
            <w:r>
              <w:rPr>
                <w:rFonts w:hint="eastAsia" w:ascii="仿宋_GB2312" w:hAnsi="宋体" w:cs="宋体"/>
                <w:kern w:val="0"/>
                <w:sz w:val="21"/>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项目类型</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 xml:space="preserve">1、常年性项目   </w:t>
            </w:r>
            <w:r>
              <w:rPr>
                <w:rFonts w:ascii="仿宋_GB2312" w:hAnsi="宋体" w:cs="宋体"/>
                <w:kern w:val="0"/>
                <w:sz w:val="21"/>
                <w:szCs w:val="21"/>
              </w:rPr>
              <w:t xml:space="preserve">  </w:t>
            </w:r>
            <w:r>
              <w:rPr>
                <w:rFonts w:hint="eastAsia" w:ascii="仿宋_GB2312" w:hAnsi="宋体" w:cs="宋体"/>
                <w:kern w:val="0"/>
                <w:sz w:val="21"/>
                <w:szCs w:val="21"/>
              </w:rPr>
              <w:t>□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预算执行情况（万元）</w:t>
            </w:r>
            <w:r>
              <w:rPr>
                <w:rFonts w:hint="eastAsia" w:ascii="仿宋_GB2312" w:hAnsi="宋体" w:cs="宋体"/>
                <w:kern w:val="0"/>
                <w:sz w:val="21"/>
                <w:szCs w:val="21"/>
              </w:rPr>
              <w:br w:type="textWrapping"/>
            </w:r>
            <w:r>
              <w:rPr>
                <w:rFonts w:hint="eastAsia" w:ascii="仿宋_GB2312" w:hAnsi="宋体" w:cs="宋体"/>
                <w:kern w:val="0"/>
                <w:sz w:val="21"/>
                <w:szCs w:val="21"/>
              </w:rPr>
              <w:t>（20分）</w:t>
            </w:r>
          </w:p>
        </w:tc>
        <w:tc>
          <w:tcPr>
            <w:tcW w:w="1134" w:type="dxa"/>
            <w:vAlign w:val="center"/>
          </w:tcPr>
          <w:p>
            <w:pPr>
              <w:widowControl/>
              <w:adjustRightInd w:val="0"/>
              <w:snapToGrid w:val="0"/>
              <w:jc w:val="center"/>
              <w:rPr>
                <w:rFonts w:ascii="仿宋_GB2312" w:hAnsi="宋体" w:cs="宋体"/>
                <w:kern w:val="0"/>
                <w:sz w:val="21"/>
                <w:szCs w:val="21"/>
              </w:rPr>
            </w:pPr>
          </w:p>
        </w:tc>
        <w:tc>
          <w:tcPr>
            <w:tcW w:w="1464"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预算数（A)</w:t>
            </w:r>
          </w:p>
        </w:tc>
        <w:tc>
          <w:tcPr>
            <w:tcW w:w="1465" w:type="dxa"/>
            <w:gridSpan w:val="3"/>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执行数(B)</w:t>
            </w:r>
          </w:p>
        </w:tc>
        <w:tc>
          <w:tcPr>
            <w:tcW w:w="1465" w:type="dxa"/>
            <w:gridSpan w:val="2"/>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执行率(B/A)</w:t>
            </w:r>
          </w:p>
        </w:tc>
        <w:tc>
          <w:tcPr>
            <w:tcW w:w="2105" w:type="dxa"/>
            <w:gridSpan w:val="3"/>
            <w:vAlign w:val="center"/>
          </w:tcPr>
          <w:p>
            <w:pPr>
              <w:widowControl/>
              <w:adjustRightInd w:val="0"/>
              <w:snapToGrid w:val="0"/>
              <w:rPr>
                <w:rFonts w:ascii="仿宋_GB2312" w:hAnsi="宋体" w:cs="宋体"/>
                <w:kern w:val="0"/>
                <w:sz w:val="21"/>
                <w:szCs w:val="21"/>
              </w:rPr>
            </w:pPr>
            <w:r>
              <w:rPr>
                <w:rFonts w:hint="eastAsia" w:ascii="仿宋_GB2312" w:hAnsi="宋体" w:cs="宋体"/>
                <w:kern w:val="0"/>
                <w:sz w:val="21"/>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313" w:type="dxa"/>
            <w:vMerge w:val="continue"/>
            <w:vAlign w:val="center"/>
          </w:tcPr>
          <w:p>
            <w:pPr>
              <w:widowControl/>
              <w:adjustRightInd w:val="0"/>
              <w:snapToGrid w:val="0"/>
              <w:jc w:val="left"/>
              <w:rPr>
                <w:rFonts w:ascii="仿宋_GB2312" w:hAnsi="宋体" w:cs="宋体"/>
                <w:kern w:val="0"/>
                <w:sz w:val="21"/>
                <w:szCs w:val="21"/>
              </w:rPr>
            </w:pPr>
          </w:p>
        </w:tc>
        <w:tc>
          <w:tcPr>
            <w:tcW w:w="1134" w:type="dxa"/>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年度财政资金总额</w:t>
            </w:r>
          </w:p>
        </w:tc>
        <w:tc>
          <w:tcPr>
            <w:tcW w:w="1464" w:type="dxa"/>
            <w:vAlign w:val="center"/>
          </w:tcPr>
          <w:p>
            <w:pPr>
              <w:adjustRightInd w:val="0"/>
              <w:snapToGrid w:val="0"/>
              <w:jc w:val="center"/>
              <w:rPr>
                <w:rFonts w:ascii="宋体" w:hAnsi="宋体" w:eastAsia="宋体" w:cs="宋体"/>
                <w:sz w:val="20"/>
                <w:szCs w:val="20"/>
              </w:rPr>
            </w:pPr>
            <w:r>
              <w:rPr>
                <w:sz w:val="20"/>
                <w:szCs w:val="20"/>
              </w:rPr>
              <w:t>5,101.00</w:t>
            </w:r>
          </w:p>
        </w:tc>
        <w:tc>
          <w:tcPr>
            <w:tcW w:w="1465" w:type="dxa"/>
            <w:gridSpan w:val="3"/>
            <w:vAlign w:val="center"/>
          </w:tcPr>
          <w:p>
            <w:pPr>
              <w:adjustRightInd w:val="0"/>
              <w:snapToGrid w:val="0"/>
              <w:jc w:val="center"/>
              <w:rPr>
                <w:rFonts w:ascii="宋体" w:hAnsi="宋体" w:cs="宋体"/>
                <w:sz w:val="20"/>
                <w:szCs w:val="20"/>
              </w:rPr>
            </w:pPr>
            <w:r>
              <w:rPr>
                <w:sz w:val="20"/>
                <w:szCs w:val="20"/>
              </w:rPr>
              <w:t>4,45</w:t>
            </w:r>
            <w:r>
              <w:rPr>
                <w:rFonts w:hint="eastAsia"/>
                <w:sz w:val="20"/>
                <w:szCs w:val="20"/>
              </w:rPr>
              <w:t>3.00</w:t>
            </w:r>
          </w:p>
        </w:tc>
        <w:tc>
          <w:tcPr>
            <w:tcW w:w="1465" w:type="dxa"/>
            <w:gridSpan w:val="2"/>
            <w:vAlign w:val="center"/>
          </w:tcPr>
          <w:p>
            <w:pPr>
              <w:adjustRightInd w:val="0"/>
              <w:snapToGrid w:val="0"/>
              <w:jc w:val="center"/>
              <w:rPr>
                <w:rFonts w:ascii="宋体" w:hAnsi="宋体" w:eastAsia="宋体" w:cs="宋体"/>
                <w:sz w:val="20"/>
                <w:szCs w:val="20"/>
              </w:rPr>
            </w:pPr>
            <w:r>
              <w:rPr>
                <w:sz w:val="20"/>
                <w:szCs w:val="20"/>
              </w:rPr>
              <w:t>87.3</w:t>
            </w:r>
            <w:r>
              <w:rPr>
                <w:rFonts w:hint="eastAsia"/>
                <w:sz w:val="20"/>
                <w:szCs w:val="20"/>
              </w:rPr>
              <w:t>0</w:t>
            </w:r>
            <w:r>
              <w:rPr>
                <w:sz w:val="20"/>
                <w:szCs w:val="20"/>
              </w:rPr>
              <w:t>%</w:t>
            </w:r>
          </w:p>
        </w:tc>
        <w:tc>
          <w:tcPr>
            <w:tcW w:w="2105" w:type="dxa"/>
            <w:gridSpan w:val="3"/>
            <w:vAlign w:val="center"/>
          </w:tcPr>
          <w:p>
            <w:pPr>
              <w:adjustRightInd w:val="0"/>
              <w:snapToGrid w:val="0"/>
              <w:jc w:val="center"/>
              <w:rPr>
                <w:rFonts w:ascii="宋体" w:hAnsi="宋体" w:cs="宋体"/>
                <w:sz w:val="20"/>
                <w:szCs w:val="20"/>
              </w:rPr>
            </w:pPr>
            <w:r>
              <w:rPr>
                <w:sz w:val="20"/>
                <w:szCs w:val="20"/>
              </w:rPr>
              <w:t>17.4</w:t>
            </w:r>
            <w:r>
              <w:rPr>
                <w:rFonts w:hint="eastAsia"/>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一级指标</w:t>
            </w:r>
          </w:p>
        </w:tc>
        <w:tc>
          <w:tcPr>
            <w:tcW w:w="1134"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二级指标</w:t>
            </w:r>
          </w:p>
        </w:tc>
        <w:tc>
          <w:tcPr>
            <w:tcW w:w="2835"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三级指标</w:t>
            </w:r>
          </w:p>
        </w:tc>
        <w:tc>
          <w:tcPr>
            <w:tcW w:w="1393" w:type="dxa"/>
            <w:gridSpan w:val="2"/>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年初目标值（A)</w:t>
            </w:r>
          </w:p>
        </w:tc>
        <w:tc>
          <w:tcPr>
            <w:tcW w:w="1394"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实际完成值(B)</w:t>
            </w:r>
          </w:p>
        </w:tc>
        <w:tc>
          <w:tcPr>
            <w:tcW w:w="877"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产出指标</w:t>
            </w:r>
            <w:r>
              <w:rPr>
                <w:rFonts w:hint="eastAsia" w:ascii="仿宋_GB2312" w:hAnsi="宋体" w:cs="宋体"/>
                <w:kern w:val="0"/>
                <w:sz w:val="21"/>
                <w:szCs w:val="21"/>
              </w:rPr>
              <w:br w:type="textWrapping"/>
            </w:r>
            <w:r>
              <w:rPr>
                <w:rFonts w:hint="eastAsia" w:ascii="仿宋_GB2312" w:hAnsi="宋体" w:cs="宋体"/>
                <w:kern w:val="0"/>
                <w:sz w:val="21"/>
                <w:szCs w:val="21"/>
              </w:rPr>
              <w:t>（40分）</w:t>
            </w:r>
          </w:p>
        </w:tc>
        <w:tc>
          <w:tcPr>
            <w:tcW w:w="1134" w:type="dxa"/>
            <w:vMerge w:val="restart"/>
            <w:vAlign w:val="center"/>
          </w:tcPr>
          <w:p>
            <w:pPr>
              <w:adjustRightInd w:val="0"/>
              <w:snapToGrid w:val="0"/>
              <w:jc w:val="center"/>
              <w:rPr>
                <w:rFonts w:ascii="宋体" w:hAnsi="宋体" w:eastAsia="宋体" w:cs="宋体"/>
                <w:sz w:val="20"/>
                <w:szCs w:val="20"/>
              </w:rP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引进、培养回校博士、教授等高层次人才数量</w:t>
            </w:r>
          </w:p>
        </w:tc>
        <w:tc>
          <w:tcPr>
            <w:tcW w:w="1393" w:type="dxa"/>
            <w:gridSpan w:val="2"/>
            <w:vAlign w:val="center"/>
          </w:tcPr>
          <w:p>
            <w:pPr>
              <w:adjustRightInd w:val="0"/>
              <w:snapToGrid w:val="0"/>
              <w:jc w:val="center"/>
              <w:rPr>
                <w:sz w:val="20"/>
                <w:szCs w:val="20"/>
              </w:rPr>
            </w:pPr>
            <w:r>
              <w:rPr>
                <w:rFonts w:hint="eastAsia"/>
                <w:sz w:val="20"/>
                <w:szCs w:val="20"/>
              </w:rPr>
              <w:t>6-8人</w:t>
            </w:r>
          </w:p>
        </w:tc>
        <w:tc>
          <w:tcPr>
            <w:tcW w:w="1394" w:type="dxa"/>
            <w:gridSpan w:val="3"/>
            <w:vAlign w:val="center"/>
          </w:tcPr>
          <w:p>
            <w:pPr>
              <w:adjustRightInd w:val="0"/>
              <w:snapToGrid w:val="0"/>
              <w:jc w:val="center"/>
              <w:rPr>
                <w:sz w:val="20"/>
                <w:szCs w:val="20"/>
              </w:rPr>
            </w:pPr>
            <w:r>
              <w:rPr>
                <w:rFonts w:hint="eastAsia"/>
                <w:sz w:val="20"/>
                <w:szCs w:val="20"/>
              </w:rPr>
              <w:t>7 人</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培养博士生硕士生人数</w:t>
            </w:r>
          </w:p>
        </w:tc>
        <w:tc>
          <w:tcPr>
            <w:tcW w:w="1393" w:type="dxa"/>
            <w:gridSpan w:val="2"/>
            <w:vAlign w:val="center"/>
          </w:tcPr>
          <w:p>
            <w:pPr>
              <w:adjustRightInd w:val="0"/>
              <w:snapToGrid w:val="0"/>
              <w:jc w:val="center"/>
              <w:rPr>
                <w:sz w:val="20"/>
                <w:szCs w:val="20"/>
              </w:rPr>
            </w:pPr>
            <w:r>
              <w:rPr>
                <w:rFonts w:hint="eastAsia"/>
                <w:sz w:val="20"/>
                <w:szCs w:val="20"/>
              </w:rPr>
              <w:t>900人</w:t>
            </w:r>
          </w:p>
        </w:tc>
        <w:tc>
          <w:tcPr>
            <w:tcW w:w="1394" w:type="dxa"/>
            <w:gridSpan w:val="3"/>
            <w:vAlign w:val="center"/>
          </w:tcPr>
          <w:p>
            <w:pPr>
              <w:adjustRightInd w:val="0"/>
              <w:snapToGrid w:val="0"/>
              <w:jc w:val="center"/>
              <w:rPr>
                <w:sz w:val="20"/>
                <w:szCs w:val="20"/>
              </w:rPr>
            </w:pPr>
            <w:r>
              <w:rPr>
                <w:rFonts w:hint="eastAsia"/>
                <w:sz w:val="20"/>
                <w:szCs w:val="20"/>
              </w:rPr>
              <w:t>977人</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支持的专业数量</w:t>
            </w:r>
          </w:p>
        </w:tc>
        <w:tc>
          <w:tcPr>
            <w:tcW w:w="1393" w:type="dxa"/>
            <w:gridSpan w:val="2"/>
            <w:vAlign w:val="center"/>
          </w:tcPr>
          <w:p>
            <w:pPr>
              <w:adjustRightInd w:val="0"/>
              <w:snapToGrid w:val="0"/>
              <w:jc w:val="center"/>
              <w:rPr>
                <w:sz w:val="20"/>
                <w:szCs w:val="20"/>
              </w:rPr>
            </w:pPr>
            <w:r>
              <w:rPr>
                <w:sz w:val="20"/>
                <w:szCs w:val="20"/>
              </w:rPr>
              <w:t>7</w:t>
            </w:r>
          </w:p>
        </w:tc>
        <w:tc>
          <w:tcPr>
            <w:tcW w:w="1394" w:type="dxa"/>
            <w:gridSpan w:val="3"/>
            <w:vAlign w:val="center"/>
          </w:tcPr>
          <w:p>
            <w:pPr>
              <w:adjustRightInd w:val="0"/>
              <w:snapToGrid w:val="0"/>
              <w:jc w:val="center"/>
              <w:rPr>
                <w:sz w:val="20"/>
                <w:szCs w:val="20"/>
              </w:rPr>
            </w:pPr>
            <w:r>
              <w:rPr>
                <w:sz w:val="20"/>
                <w:szCs w:val="20"/>
              </w:rPr>
              <w:t>7</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新增（改进）实验课程数</w:t>
            </w:r>
          </w:p>
        </w:tc>
        <w:tc>
          <w:tcPr>
            <w:tcW w:w="1393" w:type="dxa"/>
            <w:gridSpan w:val="2"/>
            <w:vAlign w:val="center"/>
          </w:tcPr>
          <w:p>
            <w:pPr>
              <w:adjustRightInd w:val="0"/>
              <w:snapToGrid w:val="0"/>
              <w:jc w:val="center"/>
              <w:rPr>
                <w:sz w:val="20"/>
                <w:szCs w:val="20"/>
              </w:rPr>
            </w:pPr>
            <w:r>
              <w:rPr>
                <w:sz w:val="20"/>
                <w:szCs w:val="20"/>
              </w:rPr>
              <w:t>7</w:t>
            </w:r>
          </w:p>
        </w:tc>
        <w:tc>
          <w:tcPr>
            <w:tcW w:w="1394" w:type="dxa"/>
            <w:gridSpan w:val="3"/>
            <w:vAlign w:val="center"/>
          </w:tcPr>
          <w:p>
            <w:pPr>
              <w:adjustRightInd w:val="0"/>
              <w:snapToGrid w:val="0"/>
              <w:jc w:val="center"/>
              <w:rPr>
                <w:sz w:val="20"/>
                <w:szCs w:val="20"/>
              </w:rPr>
            </w:pPr>
            <w:r>
              <w:rPr>
                <w:sz w:val="20"/>
                <w:szCs w:val="20"/>
              </w:rPr>
              <w:t>7</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新增（改进）实验项目数</w:t>
            </w:r>
          </w:p>
        </w:tc>
        <w:tc>
          <w:tcPr>
            <w:tcW w:w="1393" w:type="dxa"/>
            <w:gridSpan w:val="2"/>
            <w:vAlign w:val="center"/>
          </w:tcPr>
          <w:p>
            <w:pPr>
              <w:adjustRightInd w:val="0"/>
              <w:snapToGrid w:val="0"/>
              <w:jc w:val="center"/>
              <w:rPr>
                <w:sz w:val="20"/>
                <w:szCs w:val="20"/>
              </w:rPr>
            </w:pPr>
            <w:r>
              <w:rPr>
                <w:sz w:val="20"/>
                <w:szCs w:val="20"/>
              </w:rPr>
              <w:t>19</w:t>
            </w:r>
          </w:p>
        </w:tc>
        <w:tc>
          <w:tcPr>
            <w:tcW w:w="1394" w:type="dxa"/>
            <w:gridSpan w:val="3"/>
            <w:vAlign w:val="center"/>
          </w:tcPr>
          <w:p>
            <w:pPr>
              <w:adjustRightInd w:val="0"/>
              <w:snapToGrid w:val="0"/>
              <w:jc w:val="center"/>
              <w:rPr>
                <w:sz w:val="20"/>
                <w:szCs w:val="20"/>
              </w:rPr>
            </w:pPr>
            <w:r>
              <w:rPr>
                <w:sz w:val="20"/>
                <w:szCs w:val="20"/>
              </w:rPr>
              <w:t>19</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受益学生数</w:t>
            </w:r>
          </w:p>
        </w:tc>
        <w:tc>
          <w:tcPr>
            <w:tcW w:w="1393" w:type="dxa"/>
            <w:gridSpan w:val="2"/>
            <w:vAlign w:val="center"/>
          </w:tcPr>
          <w:p>
            <w:pPr>
              <w:adjustRightInd w:val="0"/>
              <w:snapToGrid w:val="0"/>
              <w:jc w:val="center"/>
              <w:rPr>
                <w:sz w:val="20"/>
                <w:szCs w:val="20"/>
              </w:rPr>
            </w:pPr>
            <w:r>
              <w:rPr>
                <w:sz w:val="20"/>
                <w:szCs w:val="20"/>
              </w:rPr>
              <w:t>680</w:t>
            </w:r>
          </w:p>
        </w:tc>
        <w:tc>
          <w:tcPr>
            <w:tcW w:w="1394" w:type="dxa"/>
            <w:gridSpan w:val="3"/>
            <w:vAlign w:val="center"/>
          </w:tcPr>
          <w:p>
            <w:pPr>
              <w:adjustRightInd w:val="0"/>
              <w:snapToGrid w:val="0"/>
              <w:jc w:val="center"/>
              <w:rPr>
                <w:sz w:val="20"/>
                <w:szCs w:val="20"/>
              </w:rPr>
            </w:pPr>
            <w:r>
              <w:rPr>
                <w:sz w:val="20"/>
                <w:szCs w:val="20"/>
              </w:rPr>
              <w:t>773</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承担实验人学时数</w:t>
            </w:r>
          </w:p>
        </w:tc>
        <w:tc>
          <w:tcPr>
            <w:tcW w:w="1393" w:type="dxa"/>
            <w:gridSpan w:val="2"/>
            <w:vAlign w:val="center"/>
          </w:tcPr>
          <w:p>
            <w:pPr>
              <w:adjustRightInd w:val="0"/>
              <w:snapToGrid w:val="0"/>
              <w:jc w:val="center"/>
              <w:rPr>
                <w:sz w:val="20"/>
                <w:szCs w:val="20"/>
              </w:rPr>
            </w:pPr>
            <w:r>
              <w:rPr>
                <w:sz w:val="20"/>
                <w:szCs w:val="20"/>
              </w:rPr>
              <w:t>15040</w:t>
            </w:r>
          </w:p>
        </w:tc>
        <w:tc>
          <w:tcPr>
            <w:tcW w:w="1394" w:type="dxa"/>
            <w:gridSpan w:val="3"/>
            <w:vAlign w:val="center"/>
          </w:tcPr>
          <w:p>
            <w:pPr>
              <w:adjustRightInd w:val="0"/>
              <w:snapToGrid w:val="0"/>
              <w:jc w:val="center"/>
              <w:rPr>
                <w:sz w:val="20"/>
                <w:szCs w:val="20"/>
              </w:rPr>
            </w:pPr>
            <w:r>
              <w:rPr>
                <w:sz w:val="20"/>
                <w:szCs w:val="20"/>
              </w:rPr>
              <w:t>21136</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获批科研经费（万元）</w:t>
            </w:r>
          </w:p>
        </w:tc>
        <w:tc>
          <w:tcPr>
            <w:tcW w:w="1393" w:type="dxa"/>
            <w:gridSpan w:val="2"/>
            <w:vAlign w:val="center"/>
          </w:tcPr>
          <w:p>
            <w:pPr>
              <w:adjustRightInd w:val="0"/>
              <w:snapToGrid w:val="0"/>
              <w:jc w:val="center"/>
              <w:rPr>
                <w:sz w:val="20"/>
                <w:szCs w:val="20"/>
              </w:rPr>
            </w:pPr>
            <w:r>
              <w:rPr>
                <w:sz w:val="20"/>
                <w:szCs w:val="20"/>
              </w:rPr>
              <w:t>700</w:t>
            </w:r>
          </w:p>
        </w:tc>
        <w:tc>
          <w:tcPr>
            <w:tcW w:w="1394" w:type="dxa"/>
            <w:gridSpan w:val="3"/>
            <w:vAlign w:val="center"/>
          </w:tcPr>
          <w:p>
            <w:pPr>
              <w:adjustRightInd w:val="0"/>
              <w:snapToGrid w:val="0"/>
              <w:jc w:val="center"/>
              <w:rPr>
                <w:sz w:val="20"/>
                <w:szCs w:val="20"/>
              </w:rPr>
            </w:pPr>
            <w:r>
              <w:rPr>
                <w:sz w:val="20"/>
                <w:szCs w:val="20"/>
              </w:rPr>
              <w:t>794.66</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新增科研项目（项）</w:t>
            </w:r>
          </w:p>
        </w:tc>
        <w:tc>
          <w:tcPr>
            <w:tcW w:w="1393" w:type="dxa"/>
            <w:gridSpan w:val="2"/>
            <w:vAlign w:val="center"/>
          </w:tcPr>
          <w:p>
            <w:pPr>
              <w:adjustRightInd w:val="0"/>
              <w:snapToGrid w:val="0"/>
              <w:jc w:val="center"/>
              <w:rPr>
                <w:sz w:val="20"/>
                <w:szCs w:val="20"/>
              </w:rPr>
            </w:pPr>
            <w:r>
              <w:rPr>
                <w:sz w:val="20"/>
                <w:szCs w:val="20"/>
              </w:rPr>
              <w:t>30</w:t>
            </w:r>
          </w:p>
        </w:tc>
        <w:tc>
          <w:tcPr>
            <w:tcW w:w="1394" w:type="dxa"/>
            <w:gridSpan w:val="3"/>
            <w:vAlign w:val="center"/>
          </w:tcPr>
          <w:p>
            <w:pPr>
              <w:adjustRightInd w:val="0"/>
              <w:snapToGrid w:val="0"/>
              <w:jc w:val="center"/>
              <w:rPr>
                <w:sz w:val="20"/>
                <w:szCs w:val="20"/>
              </w:rPr>
            </w:pPr>
            <w:r>
              <w:rPr>
                <w:sz w:val="20"/>
                <w:szCs w:val="20"/>
              </w:rPr>
              <w:t>33</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引进高端人才（人）</w:t>
            </w:r>
          </w:p>
        </w:tc>
        <w:tc>
          <w:tcPr>
            <w:tcW w:w="1393" w:type="dxa"/>
            <w:gridSpan w:val="2"/>
            <w:vAlign w:val="center"/>
          </w:tcPr>
          <w:p>
            <w:pPr>
              <w:adjustRightInd w:val="0"/>
              <w:snapToGrid w:val="0"/>
              <w:jc w:val="center"/>
              <w:rPr>
                <w:sz w:val="20"/>
                <w:szCs w:val="20"/>
              </w:rPr>
            </w:pPr>
            <w:r>
              <w:rPr>
                <w:sz w:val="20"/>
                <w:szCs w:val="20"/>
              </w:rPr>
              <w:t>3</w:t>
            </w:r>
          </w:p>
        </w:tc>
        <w:tc>
          <w:tcPr>
            <w:tcW w:w="1394" w:type="dxa"/>
            <w:gridSpan w:val="3"/>
            <w:vAlign w:val="center"/>
          </w:tcPr>
          <w:p>
            <w:pPr>
              <w:adjustRightInd w:val="0"/>
              <w:snapToGrid w:val="0"/>
              <w:jc w:val="center"/>
              <w:rPr>
                <w:sz w:val="20"/>
                <w:szCs w:val="20"/>
              </w:rPr>
            </w:pPr>
            <w:r>
              <w:rPr>
                <w:sz w:val="20"/>
                <w:szCs w:val="20"/>
              </w:rPr>
              <w:t>3</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发表高水平论文（篇）</w:t>
            </w:r>
          </w:p>
        </w:tc>
        <w:tc>
          <w:tcPr>
            <w:tcW w:w="1393" w:type="dxa"/>
            <w:gridSpan w:val="2"/>
            <w:vAlign w:val="center"/>
          </w:tcPr>
          <w:p>
            <w:pPr>
              <w:adjustRightInd w:val="0"/>
              <w:snapToGrid w:val="0"/>
              <w:jc w:val="center"/>
              <w:rPr>
                <w:sz w:val="20"/>
                <w:szCs w:val="20"/>
              </w:rPr>
            </w:pPr>
            <w:r>
              <w:rPr>
                <w:sz w:val="20"/>
                <w:szCs w:val="20"/>
              </w:rPr>
              <w:t>20</w:t>
            </w:r>
          </w:p>
        </w:tc>
        <w:tc>
          <w:tcPr>
            <w:tcW w:w="1394" w:type="dxa"/>
            <w:gridSpan w:val="3"/>
            <w:vAlign w:val="center"/>
          </w:tcPr>
          <w:p>
            <w:pPr>
              <w:adjustRightInd w:val="0"/>
              <w:snapToGrid w:val="0"/>
              <w:jc w:val="center"/>
              <w:rPr>
                <w:sz w:val="20"/>
                <w:szCs w:val="20"/>
              </w:rPr>
            </w:pPr>
            <w:r>
              <w:rPr>
                <w:sz w:val="20"/>
                <w:szCs w:val="20"/>
              </w:rPr>
              <w:t>26</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获批专利(个）</w:t>
            </w:r>
          </w:p>
        </w:tc>
        <w:tc>
          <w:tcPr>
            <w:tcW w:w="1393" w:type="dxa"/>
            <w:gridSpan w:val="2"/>
            <w:vAlign w:val="center"/>
          </w:tcPr>
          <w:p>
            <w:pPr>
              <w:adjustRightInd w:val="0"/>
              <w:snapToGrid w:val="0"/>
              <w:jc w:val="center"/>
              <w:rPr>
                <w:sz w:val="20"/>
                <w:szCs w:val="20"/>
              </w:rPr>
            </w:pPr>
            <w:r>
              <w:rPr>
                <w:sz w:val="20"/>
                <w:szCs w:val="20"/>
              </w:rPr>
              <w:t>25</w:t>
            </w:r>
          </w:p>
        </w:tc>
        <w:tc>
          <w:tcPr>
            <w:tcW w:w="1394" w:type="dxa"/>
            <w:gridSpan w:val="3"/>
            <w:vAlign w:val="center"/>
          </w:tcPr>
          <w:p>
            <w:pPr>
              <w:adjustRightInd w:val="0"/>
              <w:snapToGrid w:val="0"/>
              <w:jc w:val="center"/>
              <w:rPr>
                <w:sz w:val="20"/>
                <w:szCs w:val="20"/>
              </w:rPr>
            </w:pPr>
            <w:r>
              <w:rPr>
                <w:sz w:val="20"/>
                <w:szCs w:val="20"/>
              </w:rPr>
              <w:t>31</w:t>
            </w:r>
          </w:p>
        </w:tc>
        <w:tc>
          <w:tcPr>
            <w:tcW w:w="877" w:type="dxa"/>
            <w:vAlign w:val="center"/>
          </w:tcPr>
          <w:p>
            <w:pPr>
              <w:adjustRightInd w:val="0"/>
              <w:snapToGrid w:val="0"/>
              <w:jc w:val="center"/>
              <w:rPr>
                <w:rFonts w:ascii="宋体" w:hAnsi="宋体" w:eastAsia="宋体" w:cs="宋体"/>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rPr>
                <w:rFonts w:ascii="宋体" w:hAnsi="宋体" w:eastAsia="宋体" w:cs="宋体"/>
                <w:sz w:val="20"/>
                <w:szCs w:val="20"/>
              </w:rP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实验开出率</w:t>
            </w:r>
          </w:p>
        </w:tc>
        <w:tc>
          <w:tcPr>
            <w:tcW w:w="1393" w:type="dxa"/>
            <w:gridSpan w:val="2"/>
            <w:vAlign w:val="center"/>
          </w:tcPr>
          <w:p>
            <w:pPr>
              <w:adjustRightInd w:val="0"/>
              <w:snapToGrid w:val="0"/>
              <w:jc w:val="center"/>
              <w:rPr>
                <w:rFonts w:ascii="宋体" w:hAnsi="宋体" w:eastAsia="宋体" w:cs="宋体"/>
                <w:sz w:val="20"/>
                <w:szCs w:val="20"/>
              </w:rPr>
            </w:pPr>
            <w:r>
              <w:rPr>
                <w:sz w:val="20"/>
                <w:szCs w:val="20"/>
              </w:rPr>
              <w:t>90%</w:t>
            </w:r>
          </w:p>
        </w:tc>
        <w:tc>
          <w:tcPr>
            <w:tcW w:w="1394" w:type="dxa"/>
            <w:gridSpan w:val="3"/>
            <w:vAlign w:val="center"/>
          </w:tcPr>
          <w:p>
            <w:pPr>
              <w:adjustRightInd w:val="0"/>
              <w:snapToGrid w:val="0"/>
              <w:jc w:val="center"/>
              <w:rPr>
                <w:rFonts w:ascii="宋体" w:hAnsi="宋体" w:eastAsia="宋体" w:cs="宋体"/>
                <w:sz w:val="20"/>
                <w:szCs w:val="20"/>
              </w:rPr>
            </w:pPr>
            <w:r>
              <w:rPr>
                <w:sz w:val="20"/>
                <w:szCs w:val="20"/>
              </w:rPr>
              <w:t>100%</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一级指标</w:t>
            </w:r>
          </w:p>
        </w:tc>
        <w:tc>
          <w:tcPr>
            <w:tcW w:w="1134"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二级指标</w:t>
            </w:r>
          </w:p>
        </w:tc>
        <w:tc>
          <w:tcPr>
            <w:tcW w:w="2835"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三级指标</w:t>
            </w:r>
          </w:p>
        </w:tc>
        <w:tc>
          <w:tcPr>
            <w:tcW w:w="1393" w:type="dxa"/>
            <w:gridSpan w:val="2"/>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年初目标值（A)</w:t>
            </w:r>
          </w:p>
        </w:tc>
        <w:tc>
          <w:tcPr>
            <w:tcW w:w="1394"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实际完成值(B)</w:t>
            </w:r>
          </w:p>
        </w:tc>
        <w:tc>
          <w:tcPr>
            <w:tcW w:w="877"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效益指标</w:t>
            </w:r>
            <w:r>
              <w:rPr>
                <w:rFonts w:hint="eastAsia" w:ascii="仿宋_GB2312" w:hAnsi="宋体" w:cs="宋体"/>
                <w:kern w:val="0"/>
                <w:sz w:val="21"/>
                <w:szCs w:val="21"/>
              </w:rPr>
              <w:br w:type="textWrapping"/>
            </w:r>
            <w:r>
              <w:rPr>
                <w:rFonts w:hint="eastAsia" w:ascii="仿宋_GB2312" w:hAnsi="宋体" w:cs="宋体"/>
                <w:kern w:val="0"/>
                <w:sz w:val="21"/>
                <w:szCs w:val="21"/>
              </w:rPr>
              <w:t>（40分）</w:t>
            </w:r>
          </w:p>
        </w:tc>
        <w:tc>
          <w:tcPr>
            <w:tcW w:w="1134" w:type="dxa"/>
            <w:vMerge w:val="restart"/>
            <w:vAlign w:val="center"/>
          </w:tcPr>
          <w:p>
            <w:pPr>
              <w:adjustRightInd w:val="0"/>
              <w:snapToGrid w:val="0"/>
              <w:jc w:val="center"/>
              <w:rPr>
                <w:rFonts w:ascii="宋体" w:hAnsi="宋体" w:eastAsia="宋体" w:cs="宋体"/>
                <w:sz w:val="20"/>
                <w:szCs w:val="20"/>
              </w:rPr>
            </w:pPr>
            <w:r>
              <w:rPr>
                <w:rFonts w:hint="eastAsia"/>
                <w:sz w:val="20"/>
                <w:szCs w:val="20"/>
              </w:rPr>
              <w:t>社会效益指标</w:t>
            </w:r>
          </w:p>
        </w:tc>
        <w:tc>
          <w:tcPr>
            <w:tcW w:w="2835" w:type="dxa"/>
            <w:gridSpan w:val="3"/>
            <w:vAlign w:val="center"/>
          </w:tcPr>
          <w:p>
            <w:pPr>
              <w:adjustRightInd w:val="0"/>
              <w:snapToGrid w:val="0"/>
              <w:jc w:val="center"/>
              <w:rPr>
                <w:sz w:val="20"/>
                <w:szCs w:val="20"/>
              </w:rPr>
            </w:pPr>
            <w:r>
              <w:rPr>
                <w:rFonts w:hint="eastAsia"/>
                <w:sz w:val="20"/>
                <w:szCs w:val="20"/>
              </w:rPr>
              <w:t>兑现引进人才（含拔尖人才）、培养回校博士安家费</w:t>
            </w:r>
          </w:p>
        </w:tc>
        <w:tc>
          <w:tcPr>
            <w:tcW w:w="1393" w:type="dxa"/>
            <w:gridSpan w:val="2"/>
            <w:vAlign w:val="center"/>
          </w:tcPr>
          <w:p>
            <w:pPr>
              <w:adjustRightInd w:val="0"/>
              <w:snapToGrid w:val="0"/>
              <w:jc w:val="center"/>
              <w:rPr>
                <w:sz w:val="20"/>
                <w:szCs w:val="20"/>
              </w:rPr>
            </w:pPr>
            <w:r>
              <w:rPr>
                <w:rFonts w:hint="eastAsia"/>
                <w:sz w:val="20"/>
                <w:szCs w:val="20"/>
              </w:rPr>
              <w:t>20-55万元/人</w:t>
            </w:r>
          </w:p>
        </w:tc>
        <w:tc>
          <w:tcPr>
            <w:tcW w:w="1394" w:type="dxa"/>
            <w:gridSpan w:val="3"/>
            <w:vAlign w:val="center"/>
          </w:tcPr>
          <w:p>
            <w:pPr>
              <w:adjustRightInd w:val="0"/>
              <w:snapToGrid w:val="0"/>
              <w:jc w:val="center"/>
              <w:rPr>
                <w:sz w:val="20"/>
                <w:szCs w:val="20"/>
              </w:rPr>
            </w:pPr>
            <w:r>
              <w:rPr>
                <w:rFonts w:hint="eastAsia"/>
                <w:sz w:val="20"/>
                <w:szCs w:val="20"/>
              </w:rPr>
              <w:t>20-55万元/人</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兑现引进人才（含引进拔尖人才、借智岗位人选等）、培养回校博士科研启动及平台费</w:t>
            </w:r>
          </w:p>
        </w:tc>
        <w:tc>
          <w:tcPr>
            <w:tcW w:w="1393" w:type="dxa"/>
            <w:gridSpan w:val="2"/>
            <w:vAlign w:val="center"/>
          </w:tcPr>
          <w:p>
            <w:pPr>
              <w:adjustRightInd w:val="0"/>
              <w:snapToGrid w:val="0"/>
              <w:jc w:val="center"/>
              <w:rPr>
                <w:sz w:val="20"/>
                <w:szCs w:val="20"/>
              </w:rPr>
            </w:pPr>
            <w:r>
              <w:rPr>
                <w:rFonts w:hint="eastAsia"/>
                <w:sz w:val="20"/>
                <w:szCs w:val="20"/>
              </w:rPr>
              <w:t>1-50万元/人</w:t>
            </w:r>
          </w:p>
        </w:tc>
        <w:tc>
          <w:tcPr>
            <w:tcW w:w="1394" w:type="dxa"/>
            <w:gridSpan w:val="3"/>
            <w:vAlign w:val="center"/>
          </w:tcPr>
          <w:p>
            <w:pPr>
              <w:adjustRightInd w:val="0"/>
              <w:snapToGrid w:val="0"/>
              <w:jc w:val="center"/>
              <w:rPr>
                <w:sz w:val="20"/>
                <w:szCs w:val="20"/>
              </w:rPr>
            </w:pPr>
            <w:r>
              <w:rPr>
                <w:rFonts w:hint="eastAsia"/>
                <w:sz w:val="20"/>
                <w:szCs w:val="20"/>
              </w:rPr>
              <w:t>5.95万元/人</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学术论文</w:t>
            </w:r>
          </w:p>
        </w:tc>
        <w:tc>
          <w:tcPr>
            <w:tcW w:w="1393" w:type="dxa"/>
            <w:gridSpan w:val="2"/>
            <w:vAlign w:val="center"/>
          </w:tcPr>
          <w:p>
            <w:pPr>
              <w:adjustRightInd w:val="0"/>
              <w:snapToGrid w:val="0"/>
              <w:jc w:val="center"/>
              <w:rPr>
                <w:sz w:val="20"/>
                <w:szCs w:val="20"/>
              </w:rPr>
            </w:pPr>
            <w:r>
              <w:rPr>
                <w:rFonts w:hint="eastAsia"/>
                <w:sz w:val="20"/>
                <w:szCs w:val="20"/>
              </w:rPr>
              <w:t>650篇</w:t>
            </w:r>
          </w:p>
        </w:tc>
        <w:tc>
          <w:tcPr>
            <w:tcW w:w="1394" w:type="dxa"/>
            <w:gridSpan w:val="3"/>
            <w:vAlign w:val="center"/>
          </w:tcPr>
          <w:p>
            <w:pPr>
              <w:adjustRightInd w:val="0"/>
              <w:snapToGrid w:val="0"/>
              <w:jc w:val="center"/>
              <w:rPr>
                <w:sz w:val="20"/>
                <w:szCs w:val="20"/>
              </w:rPr>
            </w:pPr>
            <w:r>
              <w:rPr>
                <w:rFonts w:hint="eastAsia"/>
                <w:sz w:val="20"/>
                <w:szCs w:val="20"/>
              </w:rPr>
              <w:t>672篇</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省部级及以上科研项目</w:t>
            </w:r>
          </w:p>
        </w:tc>
        <w:tc>
          <w:tcPr>
            <w:tcW w:w="1393" w:type="dxa"/>
            <w:gridSpan w:val="2"/>
            <w:vAlign w:val="center"/>
          </w:tcPr>
          <w:p>
            <w:pPr>
              <w:adjustRightInd w:val="0"/>
              <w:snapToGrid w:val="0"/>
              <w:jc w:val="center"/>
              <w:rPr>
                <w:sz w:val="20"/>
                <w:szCs w:val="20"/>
              </w:rPr>
            </w:pPr>
            <w:r>
              <w:rPr>
                <w:rFonts w:hint="eastAsia"/>
                <w:sz w:val="20"/>
                <w:szCs w:val="20"/>
              </w:rPr>
              <w:t>140项</w:t>
            </w:r>
          </w:p>
        </w:tc>
        <w:tc>
          <w:tcPr>
            <w:tcW w:w="1394" w:type="dxa"/>
            <w:gridSpan w:val="3"/>
            <w:vAlign w:val="center"/>
          </w:tcPr>
          <w:p>
            <w:pPr>
              <w:adjustRightInd w:val="0"/>
              <w:snapToGrid w:val="0"/>
              <w:jc w:val="center"/>
              <w:rPr>
                <w:sz w:val="20"/>
                <w:szCs w:val="20"/>
              </w:rPr>
            </w:pPr>
            <w:r>
              <w:rPr>
                <w:rFonts w:hint="eastAsia"/>
                <w:sz w:val="20"/>
                <w:szCs w:val="20"/>
              </w:rPr>
              <w:t>141项</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支持大学生参与创新、竞赛人数</w:t>
            </w:r>
          </w:p>
        </w:tc>
        <w:tc>
          <w:tcPr>
            <w:tcW w:w="1393" w:type="dxa"/>
            <w:gridSpan w:val="2"/>
            <w:vAlign w:val="center"/>
          </w:tcPr>
          <w:p>
            <w:pPr>
              <w:adjustRightInd w:val="0"/>
              <w:snapToGrid w:val="0"/>
              <w:jc w:val="center"/>
              <w:rPr>
                <w:sz w:val="20"/>
                <w:szCs w:val="20"/>
              </w:rPr>
            </w:pPr>
            <w:r>
              <w:rPr>
                <w:sz w:val="20"/>
                <w:szCs w:val="20"/>
              </w:rPr>
              <w:t>150</w:t>
            </w:r>
          </w:p>
        </w:tc>
        <w:tc>
          <w:tcPr>
            <w:tcW w:w="1394" w:type="dxa"/>
            <w:gridSpan w:val="3"/>
            <w:vAlign w:val="center"/>
          </w:tcPr>
          <w:p>
            <w:pPr>
              <w:adjustRightInd w:val="0"/>
              <w:snapToGrid w:val="0"/>
              <w:jc w:val="center"/>
              <w:rPr>
                <w:sz w:val="20"/>
                <w:szCs w:val="20"/>
              </w:rPr>
            </w:pPr>
            <w:r>
              <w:rPr>
                <w:sz w:val="20"/>
                <w:szCs w:val="20"/>
              </w:rPr>
              <w:t>160</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新增国家级平台</w:t>
            </w:r>
          </w:p>
        </w:tc>
        <w:tc>
          <w:tcPr>
            <w:tcW w:w="1393" w:type="dxa"/>
            <w:gridSpan w:val="2"/>
            <w:vAlign w:val="center"/>
          </w:tcPr>
          <w:p>
            <w:pPr>
              <w:adjustRightInd w:val="0"/>
              <w:snapToGrid w:val="0"/>
              <w:jc w:val="center"/>
              <w:rPr>
                <w:sz w:val="20"/>
                <w:szCs w:val="20"/>
              </w:rPr>
            </w:pPr>
            <w:r>
              <w:rPr>
                <w:sz w:val="20"/>
                <w:szCs w:val="20"/>
              </w:rPr>
              <w:t>1</w:t>
            </w:r>
          </w:p>
        </w:tc>
        <w:tc>
          <w:tcPr>
            <w:tcW w:w="1394" w:type="dxa"/>
            <w:gridSpan w:val="3"/>
            <w:vAlign w:val="center"/>
          </w:tcPr>
          <w:p>
            <w:pPr>
              <w:adjustRightInd w:val="0"/>
              <w:snapToGrid w:val="0"/>
              <w:jc w:val="center"/>
              <w:rPr>
                <w:sz w:val="20"/>
                <w:szCs w:val="20"/>
              </w:rPr>
            </w:pPr>
            <w:r>
              <w:rPr>
                <w:sz w:val="20"/>
                <w:szCs w:val="20"/>
              </w:rPr>
              <w:t>1</w:t>
            </w:r>
          </w:p>
        </w:tc>
        <w:tc>
          <w:tcPr>
            <w:tcW w:w="877" w:type="dxa"/>
            <w:vAlign w:val="center"/>
          </w:tcPr>
          <w:p>
            <w:pPr>
              <w:adjustRightInd w:val="0"/>
              <w:snapToGrid w:val="0"/>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地方高校基本办学条件</w:t>
            </w:r>
          </w:p>
        </w:tc>
        <w:tc>
          <w:tcPr>
            <w:tcW w:w="1393" w:type="dxa"/>
            <w:gridSpan w:val="2"/>
            <w:vAlign w:val="center"/>
          </w:tcPr>
          <w:p>
            <w:pPr>
              <w:adjustRightInd w:val="0"/>
              <w:snapToGrid w:val="0"/>
              <w:jc w:val="center"/>
              <w:rPr>
                <w:sz w:val="20"/>
                <w:szCs w:val="20"/>
              </w:rPr>
            </w:pPr>
            <w:r>
              <w:rPr>
                <w:rFonts w:hint="eastAsia"/>
                <w:sz w:val="20"/>
                <w:szCs w:val="20"/>
              </w:rPr>
              <w:t>显著改善</w:t>
            </w:r>
          </w:p>
        </w:tc>
        <w:tc>
          <w:tcPr>
            <w:tcW w:w="1394" w:type="dxa"/>
            <w:gridSpan w:val="3"/>
            <w:vAlign w:val="center"/>
          </w:tcPr>
          <w:p>
            <w:pPr>
              <w:adjustRightInd w:val="0"/>
              <w:snapToGrid w:val="0"/>
              <w:jc w:val="center"/>
              <w:rPr>
                <w:sz w:val="20"/>
                <w:szCs w:val="20"/>
              </w:rPr>
            </w:pPr>
            <w:r>
              <w:rPr>
                <w:rFonts w:hint="eastAsia"/>
                <w:sz w:val="20"/>
                <w:szCs w:val="20"/>
              </w:rPr>
              <w:t>显著改善</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高水平学科竞赛获奖项</w:t>
            </w:r>
          </w:p>
        </w:tc>
        <w:tc>
          <w:tcPr>
            <w:tcW w:w="1393" w:type="dxa"/>
            <w:gridSpan w:val="2"/>
            <w:vAlign w:val="center"/>
          </w:tcPr>
          <w:p>
            <w:pPr>
              <w:adjustRightInd w:val="0"/>
              <w:snapToGrid w:val="0"/>
              <w:jc w:val="center"/>
              <w:rPr>
                <w:sz w:val="20"/>
                <w:szCs w:val="20"/>
              </w:rPr>
            </w:pPr>
            <w:r>
              <w:rPr>
                <w:sz w:val="20"/>
                <w:szCs w:val="20"/>
              </w:rPr>
              <w:t>9</w:t>
            </w:r>
          </w:p>
        </w:tc>
        <w:tc>
          <w:tcPr>
            <w:tcW w:w="1394" w:type="dxa"/>
            <w:gridSpan w:val="3"/>
            <w:vAlign w:val="center"/>
          </w:tcPr>
          <w:p>
            <w:pPr>
              <w:adjustRightInd w:val="0"/>
              <w:snapToGrid w:val="0"/>
              <w:jc w:val="center"/>
              <w:rPr>
                <w:sz w:val="20"/>
                <w:szCs w:val="20"/>
              </w:rPr>
            </w:pPr>
            <w:r>
              <w:rPr>
                <w:sz w:val="20"/>
                <w:szCs w:val="20"/>
              </w:rPr>
              <w:t>15</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出版专著（本）</w:t>
            </w:r>
          </w:p>
        </w:tc>
        <w:tc>
          <w:tcPr>
            <w:tcW w:w="1393" w:type="dxa"/>
            <w:gridSpan w:val="2"/>
            <w:vAlign w:val="center"/>
          </w:tcPr>
          <w:p>
            <w:pPr>
              <w:adjustRightInd w:val="0"/>
              <w:snapToGrid w:val="0"/>
              <w:jc w:val="center"/>
              <w:rPr>
                <w:sz w:val="20"/>
                <w:szCs w:val="20"/>
              </w:rPr>
            </w:pPr>
            <w:r>
              <w:rPr>
                <w:sz w:val="20"/>
                <w:szCs w:val="20"/>
              </w:rPr>
              <w:t>5</w:t>
            </w:r>
          </w:p>
        </w:tc>
        <w:tc>
          <w:tcPr>
            <w:tcW w:w="1394" w:type="dxa"/>
            <w:gridSpan w:val="3"/>
            <w:vAlign w:val="center"/>
          </w:tcPr>
          <w:p>
            <w:pPr>
              <w:adjustRightInd w:val="0"/>
              <w:snapToGrid w:val="0"/>
              <w:jc w:val="center"/>
              <w:rPr>
                <w:sz w:val="20"/>
                <w:szCs w:val="20"/>
              </w:rPr>
            </w:pPr>
            <w:r>
              <w:rPr>
                <w:sz w:val="20"/>
                <w:szCs w:val="20"/>
              </w:rPr>
              <w:t>7</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学科竞赛获奖（项）</w:t>
            </w:r>
          </w:p>
        </w:tc>
        <w:tc>
          <w:tcPr>
            <w:tcW w:w="1393" w:type="dxa"/>
            <w:gridSpan w:val="2"/>
            <w:vAlign w:val="center"/>
          </w:tcPr>
          <w:p>
            <w:pPr>
              <w:adjustRightInd w:val="0"/>
              <w:snapToGrid w:val="0"/>
              <w:jc w:val="center"/>
              <w:rPr>
                <w:sz w:val="20"/>
                <w:szCs w:val="20"/>
              </w:rPr>
            </w:pPr>
            <w:r>
              <w:rPr>
                <w:sz w:val="20"/>
                <w:szCs w:val="20"/>
              </w:rPr>
              <w:t>10</w:t>
            </w:r>
          </w:p>
        </w:tc>
        <w:tc>
          <w:tcPr>
            <w:tcW w:w="1394" w:type="dxa"/>
            <w:gridSpan w:val="3"/>
            <w:vAlign w:val="center"/>
          </w:tcPr>
          <w:p>
            <w:pPr>
              <w:adjustRightInd w:val="0"/>
              <w:snapToGrid w:val="0"/>
              <w:jc w:val="center"/>
              <w:rPr>
                <w:sz w:val="20"/>
                <w:szCs w:val="20"/>
              </w:rPr>
            </w:pPr>
            <w:r>
              <w:rPr>
                <w:sz w:val="20"/>
                <w:szCs w:val="20"/>
              </w:rPr>
              <w:t>11</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获得科研奖励数（项）</w:t>
            </w:r>
          </w:p>
        </w:tc>
        <w:tc>
          <w:tcPr>
            <w:tcW w:w="1393" w:type="dxa"/>
            <w:gridSpan w:val="2"/>
            <w:vAlign w:val="center"/>
          </w:tcPr>
          <w:p>
            <w:pPr>
              <w:adjustRightInd w:val="0"/>
              <w:snapToGrid w:val="0"/>
              <w:jc w:val="center"/>
              <w:rPr>
                <w:sz w:val="20"/>
                <w:szCs w:val="20"/>
              </w:rPr>
            </w:pPr>
            <w:r>
              <w:rPr>
                <w:sz w:val="20"/>
                <w:szCs w:val="20"/>
              </w:rPr>
              <w:t>5</w:t>
            </w:r>
          </w:p>
        </w:tc>
        <w:tc>
          <w:tcPr>
            <w:tcW w:w="1394" w:type="dxa"/>
            <w:gridSpan w:val="3"/>
            <w:vAlign w:val="center"/>
          </w:tcPr>
          <w:p>
            <w:pPr>
              <w:adjustRightInd w:val="0"/>
              <w:snapToGrid w:val="0"/>
              <w:jc w:val="center"/>
              <w:rPr>
                <w:sz w:val="20"/>
                <w:szCs w:val="20"/>
              </w:rPr>
            </w:pPr>
            <w:r>
              <w:rPr>
                <w:sz w:val="20"/>
                <w:szCs w:val="20"/>
              </w:rPr>
              <w:t>5</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widowControl/>
              <w:adjustRightInd w:val="0"/>
              <w:snapToGrid w:val="0"/>
              <w:jc w:val="center"/>
              <w:rPr>
                <w:rFonts w:ascii="仿宋_GB2312" w:hAnsi="宋体" w:cs="宋体"/>
                <w:kern w:val="0"/>
                <w:sz w:val="21"/>
                <w:szCs w:val="21"/>
              </w:rPr>
            </w:pPr>
          </w:p>
        </w:tc>
        <w:tc>
          <w:tcPr>
            <w:tcW w:w="2835" w:type="dxa"/>
            <w:gridSpan w:val="3"/>
            <w:vAlign w:val="center"/>
          </w:tcPr>
          <w:p>
            <w:pPr>
              <w:adjustRightInd w:val="0"/>
              <w:snapToGrid w:val="0"/>
              <w:jc w:val="center"/>
              <w:rPr>
                <w:sz w:val="20"/>
                <w:szCs w:val="20"/>
              </w:rPr>
            </w:pPr>
            <w:r>
              <w:rPr>
                <w:rFonts w:hint="eastAsia"/>
                <w:sz w:val="20"/>
                <w:szCs w:val="20"/>
              </w:rPr>
              <w:t>主办、承办学术会议数（次）</w:t>
            </w:r>
          </w:p>
        </w:tc>
        <w:tc>
          <w:tcPr>
            <w:tcW w:w="1393" w:type="dxa"/>
            <w:gridSpan w:val="2"/>
            <w:vAlign w:val="center"/>
          </w:tcPr>
          <w:p>
            <w:pPr>
              <w:adjustRightInd w:val="0"/>
              <w:snapToGrid w:val="0"/>
              <w:jc w:val="center"/>
              <w:rPr>
                <w:sz w:val="20"/>
                <w:szCs w:val="20"/>
              </w:rPr>
            </w:pPr>
            <w:r>
              <w:rPr>
                <w:sz w:val="20"/>
                <w:szCs w:val="20"/>
              </w:rPr>
              <w:t>4</w:t>
            </w:r>
          </w:p>
        </w:tc>
        <w:tc>
          <w:tcPr>
            <w:tcW w:w="1394" w:type="dxa"/>
            <w:gridSpan w:val="3"/>
            <w:vAlign w:val="center"/>
          </w:tcPr>
          <w:p>
            <w:pPr>
              <w:adjustRightInd w:val="0"/>
              <w:snapToGrid w:val="0"/>
              <w:jc w:val="center"/>
              <w:rPr>
                <w:sz w:val="20"/>
                <w:szCs w:val="20"/>
              </w:rPr>
            </w:pPr>
            <w:r>
              <w:rPr>
                <w:sz w:val="20"/>
                <w:szCs w:val="20"/>
              </w:rPr>
              <w:t>4</w:t>
            </w:r>
          </w:p>
        </w:tc>
        <w:tc>
          <w:tcPr>
            <w:tcW w:w="877" w:type="dxa"/>
            <w:vAlign w:val="center"/>
          </w:tcPr>
          <w:p>
            <w:pPr>
              <w:adjustRightInd w:val="0"/>
              <w:snapToGrid w:val="0"/>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可持续影响指标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引进人才（含拔尖人才）首聘期考核合格率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90%以上</w:t>
            </w:r>
          </w:p>
        </w:tc>
        <w:tc>
          <w:tcPr>
            <w:tcW w:w="1394" w:type="dxa"/>
            <w:gridSpan w:val="3"/>
            <w:vAlign w:val="center"/>
          </w:tcPr>
          <w:p>
            <w:pPr>
              <w:adjustRightInd w:val="0"/>
              <w:snapToGrid w:val="0"/>
              <w:jc w:val="center"/>
              <w:rPr>
                <w:rFonts w:ascii="宋体" w:hAnsi="宋体" w:eastAsia="宋体" w:cs="宋体"/>
                <w:sz w:val="20"/>
                <w:szCs w:val="20"/>
              </w:rPr>
            </w:pPr>
            <w:r>
              <w:rPr>
                <w:sz w:val="20"/>
                <w:szCs w:val="20"/>
              </w:rPr>
              <w:t>97.78%</w:t>
            </w:r>
          </w:p>
        </w:tc>
        <w:tc>
          <w:tcPr>
            <w:tcW w:w="877" w:type="dxa"/>
            <w:vAlign w:val="center"/>
          </w:tcPr>
          <w:p>
            <w:pPr>
              <w:adjustRightInd w:val="0"/>
              <w:snapToGrid w:val="0"/>
              <w:jc w:val="center"/>
              <w:rPr>
                <w:rFonts w:ascii="宋体" w:hAnsi="宋体" w:eastAsia="宋体" w:cs="宋体"/>
                <w:sz w:val="20"/>
                <w:szCs w:val="20"/>
              </w:rPr>
            </w:pPr>
            <w:r>
              <w:rPr>
                <w:sz w:val="20"/>
                <w:szCs w:val="20"/>
              </w:rPr>
              <w:t>3</w:t>
            </w:r>
          </w:p>
        </w:tc>
      </w:tr>
    </w:tbl>
    <w:p>
      <w:pPr>
        <w:spacing w:line="460" w:lineRule="exact"/>
        <w:ind w:firstLine="5280" w:firstLineChars="2200"/>
        <w:rPr>
          <w:rFonts w:asciiTheme="minorEastAsia" w:hAnsiTheme="minorEastAsia" w:eastAsiaTheme="minorEastAsia" w:cstheme="minorEastAsia"/>
          <w:bCs/>
          <w:sz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991" w:y="124"/>
      <w:jc w:val="center"/>
      <w:rPr>
        <w:rStyle w:val="13"/>
        <w:rFonts w:ascii="隶书" w:eastAsia="隶书"/>
        <w:b/>
        <w:sz w:val="21"/>
        <w:szCs w:val="21"/>
      </w:rPr>
    </w:pPr>
    <w:r>
      <w:rPr>
        <w:rStyle w:val="13"/>
        <w:rFonts w:hint="eastAsia"/>
        <w:b/>
        <w:sz w:val="21"/>
        <w:szCs w:val="21"/>
      </w:rPr>
      <w:t>-</w:t>
    </w:r>
    <w:r>
      <w:rPr>
        <w:b/>
        <w:sz w:val="21"/>
        <w:szCs w:val="21"/>
      </w:rPr>
      <w:fldChar w:fldCharType="begin"/>
    </w:r>
    <w:r>
      <w:rPr>
        <w:rStyle w:val="13"/>
        <w:b/>
        <w:sz w:val="21"/>
        <w:szCs w:val="21"/>
      </w:rPr>
      <w:instrText xml:space="preserve">PAGE  </w:instrText>
    </w:r>
    <w:r>
      <w:rPr>
        <w:b/>
        <w:sz w:val="21"/>
        <w:szCs w:val="21"/>
      </w:rPr>
      <w:fldChar w:fldCharType="separate"/>
    </w:r>
    <w:r>
      <w:rPr>
        <w:rStyle w:val="13"/>
        <w:b/>
        <w:sz w:val="21"/>
        <w:szCs w:val="21"/>
      </w:rPr>
      <w:t>- 4 -</w:t>
    </w:r>
    <w:r>
      <w:rPr>
        <w:b/>
        <w:sz w:val="21"/>
        <w:szCs w:val="21"/>
      </w:rPr>
      <w:fldChar w:fldCharType="end"/>
    </w:r>
    <w:r>
      <w:rPr>
        <w:rStyle w:val="13"/>
        <w:rFonts w:hint="eastAsia"/>
        <w:b/>
        <w:sz w:val="21"/>
        <w:szCs w:val="21"/>
      </w:rPr>
      <w:t>-</w:t>
    </w:r>
  </w:p>
  <w:sdt>
    <w:sdtPr>
      <w:id w:val="23419459"/>
    </w:sdtPr>
    <w:sdtEndPr>
      <w:rPr>
        <w:rFonts w:ascii="宋体" w:hAnsi="宋体" w:eastAsia="宋体"/>
        <w:b/>
        <w:sz w:val="21"/>
        <w:szCs w:val="21"/>
      </w:rPr>
    </w:sdtEndPr>
    <w:sdtContent>
      <w:p>
        <w:pPr>
          <w:pStyle w:val="6"/>
          <w:tabs>
            <w:tab w:val="right" w:pos="8229"/>
            <w:tab w:val="clear" w:pos="4153"/>
            <w:tab w:val="clear" w:pos="8306"/>
          </w:tabs>
          <w:ind w:right="360"/>
          <w:rPr>
            <w:rFonts w:ascii="隶书" w:eastAsia="隶书"/>
            <w:b/>
            <w:position w:val="12"/>
            <w:sz w:val="21"/>
            <w:szCs w:val="21"/>
          </w:rPr>
        </w:pPr>
        <w:r>
          <w:rPr>
            <w:rFonts w:ascii="隶书" w:eastAsia="隶书"/>
          </w:rPr>
          <w:pict>
            <v:line id="直线 28" o:spid="_x0000_s4098" o:spt="20" style="position:absolute;left:0pt;margin-left:-10.5pt;margin-top:-3.75pt;height:0pt;width:456.7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5RvwEAAFQDAAAOAAAAZHJzL2Uyb0RvYy54bWysU0uOEzEQ3SNxB8t70p1IgdBKZxYZDZsB&#10;Is3MASq2u9vCdlllJ52chWuwYsNx5hrYzgcYdoheWF2/53qvysubgzVsryhodC2fTmrOlBMotetb&#10;/vR492bBWYjgJBh0quVHFfjN6vWr5egbNcMBjVTEEogLzehbPsTom6oKYlAWwgS9cinYIVmIyaS+&#10;kgRjQremmtX122pEkp5QqBCS9/YU5KuC33VKxM9dF1RkpuWpt1hOKuc2n9VqCU1P4Actzm3AP3Rh&#10;Qbt06RXqFiKwHem/oKwWhAG7OBFoK+w6LVThkNhM6xdsHgbwqnBJ4gR/lSn8P1jxab8hpmWaHWcO&#10;bBrR89dvz99/sNkiizP60KSctdtQpicO7sHfo/gSmMP1AK5XpcnHo0+V01xR/VGSjeDTFdvxI8qU&#10;A7uIRalDRzZDJg3YoQzkeB2IOkQmknO+qOt3szln4hKroLkUegrxg0LL8k/LjXZZK2hgfx9ibgSa&#10;S0p2O7zTxpR5G8fGlr+fJ+QcCWi0zMFiUL9dG2J7yBtTvsLqRRrhzsnTJcadSWeeJ8W2KI8buoiR&#10;Rle6Oa9Z3o3f7VL96zGsfgIAAP//AwBQSwMEFAAGAAgAAAAhAJcrbj3dAAAACQEAAA8AAABkcnMv&#10;ZG93bnJldi54bWxMj0FPwzAMhe9I/IfISFymLV0RbJSmEwJ647LBxNVrTFvROF2TbYVfjxEHuD3b&#10;T8/fy1ej69SRhtB6NjCfJaCIK29brg28vpTTJagQkS12nsnAJwVYFednOWbWn3hNx02slYRwyNBA&#10;E2OfaR2qhhyGme+J5fbuB4dRxqHWdsCThLtOp0lyox22LB8a7Omhoepjc3AGQrmlffk1qSbJ21Xt&#10;Kd0/Pj+hMZcX4/0dqEhj/DPDD76gQyFMO39gG1RnYJrOpUsUsbgGJYblbSpi97vQRa7/Nyi+AQAA&#10;//8DAFBLAQItABQABgAIAAAAIQC2gziS/gAAAOEBAAATAAAAAAAAAAAAAAAAAAAAAABbQ29udGVu&#10;dF9UeXBlc10ueG1sUEsBAi0AFAAGAAgAAAAhADj9If/WAAAAlAEAAAsAAAAAAAAAAAAAAAAALwEA&#10;AF9yZWxzLy5yZWxzUEsBAi0AFAAGAAgAAAAhANls/lG/AQAAVAMAAA4AAAAAAAAAAAAAAAAALgIA&#10;AGRycy9lMm9Eb2MueG1sUEsBAi0AFAAGAAgAAAAhAJcrbj3dAAAACQEAAA8AAAAAAAAAAAAAAAAA&#10;GQQAAGRycy9kb3ducmV2LnhtbFBLBQYAAAAABAAEAPMAAAAjBQAAAAA=&#10;">
              <v:path arrowok="t"/>
              <v:fill focussize="0,0"/>
              <v:stroke/>
              <v:imagedata o:title=""/>
              <o:lock v:ext="edit"/>
            </v:line>
          </w:pict>
        </w:r>
        <w:r>
          <w:rPr>
            <w:rFonts w:hint="eastAsia" w:ascii="隶书" w:eastAsia="隶书"/>
          </w:rPr>
          <w:object>
            <v:shape id="_x0000_i1025" o:spt="75" type="#_x0000_t75" style="height:21.5pt;width:21.5pt;" o:ole="t" fillcolor="#6D6D6D" filled="f" o:preferrelative="t" stroked="f" coordsize="21600,21600">
              <v:path/>
              <v:fill on="f" focussize="0,0"/>
              <v:stroke on="f" joinstyle="miter"/>
              <v:imagedata r:id="rId2" o:title=""/>
              <o:lock v:ext="edit" aspectratio="t"/>
              <w10:wrap type="none"/>
              <w10:anchorlock/>
            </v:shape>
            <o:OLEObject Type="Embed" ProgID="CorelDRAW.Graphic.9" ShapeID="_x0000_i1025" DrawAspect="Content" ObjectID="_1468075725" r:id="rId1">
              <o:LockedField>false</o:LockedField>
            </o:OLEObject>
          </w:object>
        </w:r>
        <w:r>
          <w:rPr>
            <w:rFonts w:hint="eastAsia" w:ascii="隶书" w:eastAsia="隶书"/>
            <w:b/>
            <w:position w:val="12"/>
            <w:sz w:val="21"/>
            <w:szCs w:val="21"/>
          </w:rPr>
          <w:t>湖北众证会计师事务有限责任公司</w:t>
        </w:r>
      </w:p>
      <w:p>
        <w:pPr>
          <w:pStyle w:val="6"/>
          <w:tabs>
            <w:tab w:val="right" w:pos="8229"/>
            <w:tab w:val="clear" w:pos="4153"/>
            <w:tab w:val="clear" w:pos="8306"/>
          </w:tabs>
          <w:ind w:right="360"/>
          <w:rPr>
            <w:rFonts w:ascii="隶书" w:eastAsia="隶书"/>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ascii="隶书" w:hAnsi="宋体" w:eastAsia="隶书"/>
        <w:b/>
        <w:bCs/>
        <w:iCs/>
        <w:sz w:val="21"/>
        <w:szCs w:val="21"/>
      </w:rPr>
      <w:t>三峡大学201</w:t>
    </w:r>
    <w:r>
      <w:rPr>
        <w:rFonts w:ascii="隶书" w:hAnsi="宋体" w:eastAsia="隶书"/>
        <w:b/>
        <w:bCs/>
        <w:iCs/>
        <w:sz w:val="21"/>
        <w:szCs w:val="21"/>
      </w:rPr>
      <w:t>7</w:t>
    </w:r>
    <w:r>
      <w:rPr>
        <w:rFonts w:hint="eastAsia" w:ascii="隶书" w:hAnsi="宋体" w:eastAsia="隶书"/>
        <w:b/>
        <w:bCs/>
        <w:iCs/>
        <w:sz w:val="21"/>
        <w:szCs w:val="21"/>
      </w:rPr>
      <w:t>年“高等教育综合奖补”专项绩效评价报告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8E7C"/>
    <w:multiLevelType w:val="singleLevel"/>
    <w:tmpl w:val="324B8E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227C6"/>
    <w:rsid w:val="0000118C"/>
    <w:rsid w:val="000044AE"/>
    <w:rsid w:val="00004D18"/>
    <w:rsid w:val="00022495"/>
    <w:rsid w:val="000327AA"/>
    <w:rsid w:val="00043764"/>
    <w:rsid w:val="00046528"/>
    <w:rsid w:val="00057F25"/>
    <w:rsid w:val="00095DAC"/>
    <w:rsid w:val="000A33B2"/>
    <w:rsid w:val="000A7586"/>
    <w:rsid w:val="000A7C46"/>
    <w:rsid w:val="000B1A49"/>
    <w:rsid w:val="000B2507"/>
    <w:rsid w:val="000E1F48"/>
    <w:rsid w:val="00112385"/>
    <w:rsid w:val="001137DC"/>
    <w:rsid w:val="00114962"/>
    <w:rsid w:val="001153DD"/>
    <w:rsid w:val="00131E66"/>
    <w:rsid w:val="00141411"/>
    <w:rsid w:val="00142B8E"/>
    <w:rsid w:val="0014606E"/>
    <w:rsid w:val="00153394"/>
    <w:rsid w:val="00170C21"/>
    <w:rsid w:val="00176231"/>
    <w:rsid w:val="00193D4C"/>
    <w:rsid w:val="00195967"/>
    <w:rsid w:val="00195B3E"/>
    <w:rsid w:val="001A78CF"/>
    <w:rsid w:val="001B0D5C"/>
    <w:rsid w:val="001B4738"/>
    <w:rsid w:val="001C174C"/>
    <w:rsid w:val="001C4C19"/>
    <w:rsid w:val="001C5159"/>
    <w:rsid w:val="001D1FED"/>
    <w:rsid w:val="001D20CC"/>
    <w:rsid w:val="001D3EC3"/>
    <w:rsid w:val="001D5502"/>
    <w:rsid w:val="001F2EF3"/>
    <w:rsid w:val="002438BF"/>
    <w:rsid w:val="002475E8"/>
    <w:rsid w:val="00260DFB"/>
    <w:rsid w:val="00270EA4"/>
    <w:rsid w:val="002735A7"/>
    <w:rsid w:val="00276D83"/>
    <w:rsid w:val="002A303E"/>
    <w:rsid w:val="002A6780"/>
    <w:rsid w:val="002B5AAB"/>
    <w:rsid w:val="002B7809"/>
    <w:rsid w:val="002D0D43"/>
    <w:rsid w:val="002D47B5"/>
    <w:rsid w:val="002D5E84"/>
    <w:rsid w:val="002F03D1"/>
    <w:rsid w:val="00304399"/>
    <w:rsid w:val="0030518C"/>
    <w:rsid w:val="0031352A"/>
    <w:rsid w:val="003155E9"/>
    <w:rsid w:val="0032137C"/>
    <w:rsid w:val="003227C6"/>
    <w:rsid w:val="00354A30"/>
    <w:rsid w:val="0038594D"/>
    <w:rsid w:val="003878D3"/>
    <w:rsid w:val="0039378E"/>
    <w:rsid w:val="00397206"/>
    <w:rsid w:val="003A7D9E"/>
    <w:rsid w:val="003B6BD3"/>
    <w:rsid w:val="003B70F0"/>
    <w:rsid w:val="003B7563"/>
    <w:rsid w:val="003C4138"/>
    <w:rsid w:val="003C67C8"/>
    <w:rsid w:val="003C7F3D"/>
    <w:rsid w:val="003D3734"/>
    <w:rsid w:val="003D7D19"/>
    <w:rsid w:val="003E2D58"/>
    <w:rsid w:val="003E4A18"/>
    <w:rsid w:val="004012C2"/>
    <w:rsid w:val="00402277"/>
    <w:rsid w:val="00403093"/>
    <w:rsid w:val="00412DEC"/>
    <w:rsid w:val="004222D3"/>
    <w:rsid w:val="00426CFA"/>
    <w:rsid w:val="00437FCB"/>
    <w:rsid w:val="0044417F"/>
    <w:rsid w:val="004456D3"/>
    <w:rsid w:val="004518D7"/>
    <w:rsid w:val="004735C2"/>
    <w:rsid w:val="00480CAE"/>
    <w:rsid w:val="004A41DA"/>
    <w:rsid w:val="004B02C5"/>
    <w:rsid w:val="004B57C8"/>
    <w:rsid w:val="004B5863"/>
    <w:rsid w:val="004C473C"/>
    <w:rsid w:val="004D5529"/>
    <w:rsid w:val="004E1602"/>
    <w:rsid w:val="004E3807"/>
    <w:rsid w:val="004E7E93"/>
    <w:rsid w:val="004F1651"/>
    <w:rsid w:val="004F4B1F"/>
    <w:rsid w:val="004F73EB"/>
    <w:rsid w:val="00500652"/>
    <w:rsid w:val="005050AF"/>
    <w:rsid w:val="005050FB"/>
    <w:rsid w:val="0051205D"/>
    <w:rsid w:val="00525D49"/>
    <w:rsid w:val="00527F39"/>
    <w:rsid w:val="005307BB"/>
    <w:rsid w:val="0053178E"/>
    <w:rsid w:val="00543223"/>
    <w:rsid w:val="00545F89"/>
    <w:rsid w:val="005756B1"/>
    <w:rsid w:val="00593B81"/>
    <w:rsid w:val="005A711C"/>
    <w:rsid w:val="005B20A5"/>
    <w:rsid w:val="005C0867"/>
    <w:rsid w:val="005C25F4"/>
    <w:rsid w:val="005C3E9A"/>
    <w:rsid w:val="005C68D0"/>
    <w:rsid w:val="005D3DE2"/>
    <w:rsid w:val="005E78BC"/>
    <w:rsid w:val="005F2AAD"/>
    <w:rsid w:val="00603D7E"/>
    <w:rsid w:val="00606B04"/>
    <w:rsid w:val="00610025"/>
    <w:rsid w:val="0062536F"/>
    <w:rsid w:val="00625940"/>
    <w:rsid w:val="00626331"/>
    <w:rsid w:val="00643B43"/>
    <w:rsid w:val="00644794"/>
    <w:rsid w:val="006517FB"/>
    <w:rsid w:val="006A7519"/>
    <w:rsid w:val="006B19B3"/>
    <w:rsid w:val="006B5B66"/>
    <w:rsid w:val="006B7AF0"/>
    <w:rsid w:val="006C20EE"/>
    <w:rsid w:val="006C3266"/>
    <w:rsid w:val="006C6037"/>
    <w:rsid w:val="006D7F29"/>
    <w:rsid w:val="006E2DAD"/>
    <w:rsid w:val="006E4622"/>
    <w:rsid w:val="006F13DB"/>
    <w:rsid w:val="0071583B"/>
    <w:rsid w:val="007233FE"/>
    <w:rsid w:val="00725AB8"/>
    <w:rsid w:val="00736539"/>
    <w:rsid w:val="00744370"/>
    <w:rsid w:val="007676A0"/>
    <w:rsid w:val="00773515"/>
    <w:rsid w:val="00783375"/>
    <w:rsid w:val="007924CD"/>
    <w:rsid w:val="007952E5"/>
    <w:rsid w:val="007A762D"/>
    <w:rsid w:val="007B160E"/>
    <w:rsid w:val="007B1FA9"/>
    <w:rsid w:val="007B20D1"/>
    <w:rsid w:val="007C2A33"/>
    <w:rsid w:val="007C4524"/>
    <w:rsid w:val="007C646F"/>
    <w:rsid w:val="007D21AF"/>
    <w:rsid w:val="007D5840"/>
    <w:rsid w:val="00803B8E"/>
    <w:rsid w:val="00805206"/>
    <w:rsid w:val="0081068E"/>
    <w:rsid w:val="0082004B"/>
    <w:rsid w:val="00830AB5"/>
    <w:rsid w:val="00834242"/>
    <w:rsid w:val="00844CB7"/>
    <w:rsid w:val="00855323"/>
    <w:rsid w:val="00867E83"/>
    <w:rsid w:val="0087055D"/>
    <w:rsid w:val="00870E00"/>
    <w:rsid w:val="00871447"/>
    <w:rsid w:val="00885295"/>
    <w:rsid w:val="008A1FE5"/>
    <w:rsid w:val="008B33F7"/>
    <w:rsid w:val="008B4299"/>
    <w:rsid w:val="008B53EE"/>
    <w:rsid w:val="008C024F"/>
    <w:rsid w:val="008C1DC4"/>
    <w:rsid w:val="008C5334"/>
    <w:rsid w:val="008D1783"/>
    <w:rsid w:val="008E002A"/>
    <w:rsid w:val="008F224C"/>
    <w:rsid w:val="009202AD"/>
    <w:rsid w:val="009369AD"/>
    <w:rsid w:val="0094515B"/>
    <w:rsid w:val="0094542E"/>
    <w:rsid w:val="009463E6"/>
    <w:rsid w:val="00953AF0"/>
    <w:rsid w:val="009701A0"/>
    <w:rsid w:val="00970DCD"/>
    <w:rsid w:val="0098245D"/>
    <w:rsid w:val="009A0059"/>
    <w:rsid w:val="009A1266"/>
    <w:rsid w:val="009A509A"/>
    <w:rsid w:val="009B04C5"/>
    <w:rsid w:val="009B7893"/>
    <w:rsid w:val="009D0C7F"/>
    <w:rsid w:val="009D2A7E"/>
    <w:rsid w:val="009D50A4"/>
    <w:rsid w:val="009E0E47"/>
    <w:rsid w:val="009E4021"/>
    <w:rsid w:val="009E6E59"/>
    <w:rsid w:val="009F1FAE"/>
    <w:rsid w:val="00A039AB"/>
    <w:rsid w:val="00A15887"/>
    <w:rsid w:val="00A22D70"/>
    <w:rsid w:val="00A22EFD"/>
    <w:rsid w:val="00A32CE3"/>
    <w:rsid w:val="00A524B2"/>
    <w:rsid w:val="00A62116"/>
    <w:rsid w:val="00A65846"/>
    <w:rsid w:val="00A75D03"/>
    <w:rsid w:val="00A82E28"/>
    <w:rsid w:val="00A83462"/>
    <w:rsid w:val="00A873A0"/>
    <w:rsid w:val="00A9061F"/>
    <w:rsid w:val="00A9343E"/>
    <w:rsid w:val="00AA247D"/>
    <w:rsid w:val="00AB2E5B"/>
    <w:rsid w:val="00AB4ED7"/>
    <w:rsid w:val="00AC0888"/>
    <w:rsid w:val="00AC34EB"/>
    <w:rsid w:val="00AC6BCB"/>
    <w:rsid w:val="00AD396F"/>
    <w:rsid w:val="00AD4024"/>
    <w:rsid w:val="00AD645B"/>
    <w:rsid w:val="00AD7EE6"/>
    <w:rsid w:val="00AE406B"/>
    <w:rsid w:val="00AE5BE1"/>
    <w:rsid w:val="00AF4904"/>
    <w:rsid w:val="00AF4B56"/>
    <w:rsid w:val="00B008D8"/>
    <w:rsid w:val="00B16E11"/>
    <w:rsid w:val="00B2240F"/>
    <w:rsid w:val="00B31D4E"/>
    <w:rsid w:val="00B35399"/>
    <w:rsid w:val="00B44205"/>
    <w:rsid w:val="00B471B9"/>
    <w:rsid w:val="00B47BEF"/>
    <w:rsid w:val="00B51A78"/>
    <w:rsid w:val="00B722A2"/>
    <w:rsid w:val="00B73419"/>
    <w:rsid w:val="00B73953"/>
    <w:rsid w:val="00B82EDC"/>
    <w:rsid w:val="00B85996"/>
    <w:rsid w:val="00B86C32"/>
    <w:rsid w:val="00BA2ED0"/>
    <w:rsid w:val="00BA3026"/>
    <w:rsid w:val="00BB24BC"/>
    <w:rsid w:val="00BB56F5"/>
    <w:rsid w:val="00BC079D"/>
    <w:rsid w:val="00BC2F6F"/>
    <w:rsid w:val="00BF794F"/>
    <w:rsid w:val="00C026F0"/>
    <w:rsid w:val="00C07CDA"/>
    <w:rsid w:val="00C153B7"/>
    <w:rsid w:val="00C15C61"/>
    <w:rsid w:val="00C3056C"/>
    <w:rsid w:val="00C35C53"/>
    <w:rsid w:val="00C42F35"/>
    <w:rsid w:val="00C43CDC"/>
    <w:rsid w:val="00C4430B"/>
    <w:rsid w:val="00C445A5"/>
    <w:rsid w:val="00C50776"/>
    <w:rsid w:val="00C67FEB"/>
    <w:rsid w:val="00CA4E5F"/>
    <w:rsid w:val="00CB32CF"/>
    <w:rsid w:val="00CC63A4"/>
    <w:rsid w:val="00CD6C62"/>
    <w:rsid w:val="00CE7D3B"/>
    <w:rsid w:val="00CF56FD"/>
    <w:rsid w:val="00D01BD0"/>
    <w:rsid w:val="00D064BF"/>
    <w:rsid w:val="00D12AC0"/>
    <w:rsid w:val="00D168EB"/>
    <w:rsid w:val="00D226CF"/>
    <w:rsid w:val="00D2444C"/>
    <w:rsid w:val="00D57A51"/>
    <w:rsid w:val="00D60F07"/>
    <w:rsid w:val="00D634FF"/>
    <w:rsid w:val="00D65C24"/>
    <w:rsid w:val="00D66925"/>
    <w:rsid w:val="00D712C1"/>
    <w:rsid w:val="00D860D8"/>
    <w:rsid w:val="00D91584"/>
    <w:rsid w:val="00D92C2F"/>
    <w:rsid w:val="00D97C83"/>
    <w:rsid w:val="00DA22D7"/>
    <w:rsid w:val="00DB1A55"/>
    <w:rsid w:val="00DC2748"/>
    <w:rsid w:val="00DC556F"/>
    <w:rsid w:val="00DD47CA"/>
    <w:rsid w:val="00DE4FAF"/>
    <w:rsid w:val="00E03109"/>
    <w:rsid w:val="00E0430D"/>
    <w:rsid w:val="00E10635"/>
    <w:rsid w:val="00E10A80"/>
    <w:rsid w:val="00E116E8"/>
    <w:rsid w:val="00E11D88"/>
    <w:rsid w:val="00E14D07"/>
    <w:rsid w:val="00E32CD3"/>
    <w:rsid w:val="00E40A93"/>
    <w:rsid w:val="00E4265E"/>
    <w:rsid w:val="00E444C4"/>
    <w:rsid w:val="00E62775"/>
    <w:rsid w:val="00E7132B"/>
    <w:rsid w:val="00E73E2C"/>
    <w:rsid w:val="00E80E4D"/>
    <w:rsid w:val="00E83C5C"/>
    <w:rsid w:val="00E86E88"/>
    <w:rsid w:val="00E94579"/>
    <w:rsid w:val="00EA0078"/>
    <w:rsid w:val="00EA190D"/>
    <w:rsid w:val="00EC460E"/>
    <w:rsid w:val="00EF23BA"/>
    <w:rsid w:val="00F02F3B"/>
    <w:rsid w:val="00F15026"/>
    <w:rsid w:val="00F16BCB"/>
    <w:rsid w:val="00F16C8F"/>
    <w:rsid w:val="00F24807"/>
    <w:rsid w:val="00F41E2D"/>
    <w:rsid w:val="00F43125"/>
    <w:rsid w:val="00F469C8"/>
    <w:rsid w:val="00F57E5D"/>
    <w:rsid w:val="00F63212"/>
    <w:rsid w:val="00F704A3"/>
    <w:rsid w:val="00F70D72"/>
    <w:rsid w:val="00F835BF"/>
    <w:rsid w:val="00F8662C"/>
    <w:rsid w:val="00F927BA"/>
    <w:rsid w:val="00F931C6"/>
    <w:rsid w:val="00F94547"/>
    <w:rsid w:val="00FB279C"/>
    <w:rsid w:val="00FC48D6"/>
    <w:rsid w:val="00FD1C7C"/>
    <w:rsid w:val="00FD474D"/>
    <w:rsid w:val="00FD7410"/>
    <w:rsid w:val="00FE5E75"/>
    <w:rsid w:val="00FE7D9C"/>
    <w:rsid w:val="0207285E"/>
    <w:rsid w:val="02ED7056"/>
    <w:rsid w:val="03FF4546"/>
    <w:rsid w:val="077770A2"/>
    <w:rsid w:val="0B1E1258"/>
    <w:rsid w:val="0BE26655"/>
    <w:rsid w:val="0D37494E"/>
    <w:rsid w:val="0D4D7160"/>
    <w:rsid w:val="0D893875"/>
    <w:rsid w:val="0F695330"/>
    <w:rsid w:val="0FE23AAB"/>
    <w:rsid w:val="10B260EA"/>
    <w:rsid w:val="11224EB2"/>
    <w:rsid w:val="11252B2B"/>
    <w:rsid w:val="13245086"/>
    <w:rsid w:val="1369273E"/>
    <w:rsid w:val="1554349B"/>
    <w:rsid w:val="16F622BB"/>
    <w:rsid w:val="179E48C5"/>
    <w:rsid w:val="18CA060F"/>
    <w:rsid w:val="1974400D"/>
    <w:rsid w:val="1CD448E8"/>
    <w:rsid w:val="1D73307E"/>
    <w:rsid w:val="1F4E6A9B"/>
    <w:rsid w:val="22746A62"/>
    <w:rsid w:val="24BB68D3"/>
    <w:rsid w:val="25246C67"/>
    <w:rsid w:val="2589359D"/>
    <w:rsid w:val="2589752B"/>
    <w:rsid w:val="27853DD9"/>
    <w:rsid w:val="27A15C12"/>
    <w:rsid w:val="27E637F2"/>
    <w:rsid w:val="2B160C48"/>
    <w:rsid w:val="2B69398B"/>
    <w:rsid w:val="2C674EA0"/>
    <w:rsid w:val="2EA60E8B"/>
    <w:rsid w:val="30347688"/>
    <w:rsid w:val="30557CB8"/>
    <w:rsid w:val="31283E09"/>
    <w:rsid w:val="31CC59A9"/>
    <w:rsid w:val="32A65184"/>
    <w:rsid w:val="34F53207"/>
    <w:rsid w:val="35984ACB"/>
    <w:rsid w:val="36B37EFA"/>
    <w:rsid w:val="398F4D42"/>
    <w:rsid w:val="3A5E2CE3"/>
    <w:rsid w:val="3BDE104B"/>
    <w:rsid w:val="3C5A6748"/>
    <w:rsid w:val="3DDF297F"/>
    <w:rsid w:val="45695CFC"/>
    <w:rsid w:val="45F47D1D"/>
    <w:rsid w:val="463E22D5"/>
    <w:rsid w:val="46695FC7"/>
    <w:rsid w:val="482758EC"/>
    <w:rsid w:val="49272BE8"/>
    <w:rsid w:val="49B9022F"/>
    <w:rsid w:val="4AAC2EC5"/>
    <w:rsid w:val="4FA73457"/>
    <w:rsid w:val="50A22BAF"/>
    <w:rsid w:val="551D7332"/>
    <w:rsid w:val="566015D6"/>
    <w:rsid w:val="57F61A51"/>
    <w:rsid w:val="58571A81"/>
    <w:rsid w:val="5905176F"/>
    <w:rsid w:val="5919599C"/>
    <w:rsid w:val="5A2867AA"/>
    <w:rsid w:val="5AC23F46"/>
    <w:rsid w:val="5E647CF5"/>
    <w:rsid w:val="5E887950"/>
    <w:rsid w:val="5F34042F"/>
    <w:rsid w:val="60AD5ED2"/>
    <w:rsid w:val="60B67C97"/>
    <w:rsid w:val="63351345"/>
    <w:rsid w:val="64E723E6"/>
    <w:rsid w:val="651D731E"/>
    <w:rsid w:val="67142938"/>
    <w:rsid w:val="67E96E1F"/>
    <w:rsid w:val="68A071B5"/>
    <w:rsid w:val="6BAC41F9"/>
    <w:rsid w:val="6BBB13CC"/>
    <w:rsid w:val="6DA8353A"/>
    <w:rsid w:val="6E1C1FC2"/>
    <w:rsid w:val="70261EE0"/>
    <w:rsid w:val="71D73705"/>
    <w:rsid w:val="71F111BA"/>
    <w:rsid w:val="72A62C30"/>
    <w:rsid w:val="72C773C0"/>
    <w:rsid w:val="75BD0A7E"/>
    <w:rsid w:val="75BF7AF0"/>
    <w:rsid w:val="766935E9"/>
    <w:rsid w:val="76E97F15"/>
    <w:rsid w:val="78E443E7"/>
    <w:rsid w:val="7B5B4789"/>
    <w:rsid w:val="7B9417A0"/>
    <w:rsid w:val="7E3234A4"/>
    <w:rsid w:val="7F966FAE"/>
    <w:rsid w:val="7FDA40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qFormat/>
    <w:uiPriority w:val="0"/>
    <w:pPr>
      <w:keepNext/>
      <w:keepLines/>
      <w:widowControl/>
      <w:adjustRightInd w:val="0"/>
      <w:spacing w:after="60" w:line="360" w:lineRule="atLeast"/>
      <w:ind w:firstLine="454"/>
      <w:textAlignment w:val="baseline"/>
      <w:outlineLvl w:val="1"/>
    </w:pPr>
    <w:rPr>
      <w:rFonts w:eastAsia="黑体"/>
      <w:kern w:val="0"/>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3"/>
    <w:unhideWhenUsed/>
    <w:qFormat/>
    <w:uiPriority w:val="99"/>
    <w:pPr>
      <w:jc w:val="left"/>
    </w:pPr>
    <w:rPr>
      <w:rFonts w:eastAsia="宋体"/>
      <w:sz w:val="21"/>
    </w:rPr>
  </w:style>
  <w:style w:type="paragraph" w:styleId="4">
    <w:name w:val="Date"/>
    <w:basedOn w:val="1"/>
    <w:next w:val="1"/>
    <w:link w:val="26"/>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7"/>
    <w:qFormat/>
    <w:uiPriority w:val="99"/>
    <w:rPr>
      <w:sz w:val="18"/>
      <w:szCs w:val="18"/>
    </w:rPr>
  </w:style>
  <w:style w:type="character" w:customStyle="1" w:styleId="17">
    <w:name w:val="页脚 Char"/>
    <w:basedOn w:val="12"/>
    <w:link w:val="6"/>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HTML 预设格式 Char"/>
    <w:basedOn w:val="12"/>
    <w:link w:val="8"/>
    <w:qFormat/>
    <w:uiPriority w:val="99"/>
    <w:rPr>
      <w:rFonts w:ascii="宋体" w:hAnsi="宋体" w:cs="宋体"/>
      <w:sz w:val="24"/>
      <w:szCs w:val="24"/>
    </w:rPr>
  </w:style>
  <w:style w:type="character" w:customStyle="1" w:styleId="20">
    <w:name w:val="批注框文本 Char"/>
    <w:basedOn w:val="12"/>
    <w:link w:val="5"/>
    <w:semiHidden/>
    <w:qFormat/>
    <w:uiPriority w:val="99"/>
    <w:rPr>
      <w:rFonts w:eastAsia="仿宋_GB2312"/>
      <w:kern w:val="2"/>
      <w:sz w:val="18"/>
      <w:szCs w:val="18"/>
    </w:rPr>
  </w:style>
  <w:style w:type="paragraph" w:styleId="21">
    <w:name w:val="No Spacing"/>
    <w:link w:val="22"/>
    <w:qFormat/>
    <w:uiPriority w:val="1"/>
    <w:rPr>
      <w:rFonts w:asciiTheme="minorHAnsi" w:hAnsiTheme="minorHAnsi" w:eastAsiaTheme="minorEastAsia" w:cstheme="minorBidi"/>
      <w:sz w:val="22"/>
      <w:szCs w:val="22"/>
      <w:lang w:val="en-US" w:eastAsia="zh-CN" w:bidi="ar-SA"/>
    </w:rPr>
  </w:style>
  <w:style w:type="character" w:customStyle="1" w:styleId="22">
    <w:name w:val="无间隔 Char"/>
    <w:basedOn w:val="12"/>
    <w:link w:val="21"/>
    <w:qFormat/>
    <w:uiPriority w:val="1"/>
    <w:rPr>
      <w:rFonts w:asciiTheme="minorHAnsi" w:hAnsiTheme="minorHAnsi" w:eastAsiaTheme="minorEastAsia" w:cstheme="minorBidi"/>
      <w:sz w:val="22"/>
      <w:szCs w:val="22"/>
    </w:rPr>
  </w:style>
  <w:style w:type="character" w:customStyle="1" w:styleId="23">
    <w:name w:val="批注文字 Char"/>
    <w:basedOn w:val="12"/>
    <w:link w:val="3"/>
    <w:qFormat/>
    <w:uiPriority w:val="99"/>
    <w:rPr>
      <w:rFonts w:ascii="Times New Roman" w:hAnsi="Times New Roman"/>
      <w:kern w:val="2"/>
      <w:sz w:val="21"/>
      <w:szCs w:val="24"/>
    </w:rPr>
  </w:style>
  <w:style w:type="paragraph" w:customStyle="1" w:styleId="24">
    <w:name w:val="样式4"/>
    <w:basedOn w:val="1"/>
    <w:link w:val="25"/>
    <w:qFormat/>
    <w:uiPriority w:val="0"/>
    <w:pPr>
      <w:spacing w:line="360" w:lineRule="auto"/>
      <w:ind w:firstLine="480" w:firstLineChars="200"/>
      <w:jc w:val="left"/>
    </w:pPr>
    <w:rPr>
      <w:rFonts w:ascii="宋体" w:hAnsi="宋体" w:eastAsia="宋体"/>
      <w:sz w:val="24"/>
    </w:rPr>
  </w:style>
  <w:style w:type="character" w:customStyle="1" w:styleId="25">
    <w:name w:val="样式4 Char"/>
    <w:basedOn w:val="12"/>
    <w:link w:val="24"/>
    <w:qFormat/>
    <w:uiPriority w:val="0"/>
    <w:rPr>
      <w:rFonts w:ascii="宋体" w:hAnsi="宋体"/>
      <w:kern w:val="2"/>
      <w:sz w:val="24"/>
      <w:szCs w:val="24"/>
    </w:rPr>
  </w:style>
  <w:style w:type="character" w:customStyle="1" w:styleId="26">
    <w:name w:val="日期 Char"/>
    <w:basedOn w:val="12"/>
    <w:link w:val="4"/>
    <w:semiHidden/>
    <w:qFormat/>
    <w:uiPriority w:val="99"/>
    <w:rPr>
      <w:rFonts w:ascii="Times New Roman" w:hAnsi="Times New Roman" w:eastAsia="仿宋_GB2312"/>
      <w:kern w:val="2"/>
      <w:sz w:val="30"/>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1395</Words>
  <Characters>7952</Characters>
  <Lines>66</Lines>
  <Paragraphs>18</Paragraphs>
  <TotalTime>166</TotalTime>
  <ScaleCrop>false</ScaleCrop>
  <LinksUpToDate>false</LinksUpToDate>
  <CharactersWithSpaces>9329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2019-05-25T06:04:00Z</dcterms:created>
  <dc:creator>冯妍妍/预算绩效管理处（行资处）/湖北省财政厅</dc:creator>
  <cp:lastModifiedBy>郭洁</cp:lastModifiedBy>
  <cp:lastPrinted>2019-05-27T08:34:00Z</cp:lastPrinted>
  <dcterms:modified xsi:type="dcterms:W3CDTF">2019-08-26T09:35:40Z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