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1441" w:firstLineChars="450"/>
        <w:jc w:val="left"/>
        <w:rPr>
          <w:rFonts w:ascii="仿宋" w:hAnsi="仿宋" w:eastAsia="仿宋" w:cs="仿宋"/>
          <w:b/>
          <w:kern w:val="0"/>
          <w:sz w:val="32"/>
          <w:szCs w:val="32"/>
        </w:rPr>
      </w:pPr>
      <w:r>
        <w:rPr>
          <w:rFonts w:hint="eastAsia" w:ascii="仿宋" w:hAnsi="仿宋" w:eastAsia="仿宋" w:cs="仿宋"/>
          <w:b/>
          <w:kern w:val="0"/>
          <w:sz w:val="32"/>
          <w:szCs w:val="32"/>
        </w:rPr>
        <w:t>湖北科技学院2019年预算公开事项</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kern w:val="0"/>
          <w:sz w:val="32"/>
          <w:szCs w:val="32"/>
        </w:rPr>
      </w:pPr>
      <w:r>
        <w:rPr>
          <w:rFonts w:hint="eastAsia" w:ascii="仿宋" w:hAnsi="仿宋" w:eastAsia="仿宋" w:cs="仿宋"/>
          <w:b/>
          <w:kern w:val="0"/>
          <w:sz w:val="32"/>
          <w:szCs w:val="32"/>
        </w:rPr>
        <w:t>目录</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第一部分 湖北科技学院概况</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一、主要职能</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二、部门预算单位构成</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第二部分 2019年部门预算公开表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一、收支预算总表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二、收入预算总表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三、支出预算总表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四、财政拨款收支预算总表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五、一般公共预算支出表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六、一般公共预算基本支出表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七、政府性基金预算支出表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八、财政拨款“三公”经费支出表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九、财政专项支出预算表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十、专项转移支付分市县表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第三部分 2019年部门预算安排情况说明</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一、部门预算收支情况总体说明</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二、部门预算收支增减变化情况说明</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三、机关运行经费安排情况说明</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四、政府采购预算安排情况说明</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五、财政拨款“三公”经费预算情况说明</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六、国有资产占用情况说明</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第四部分 重点预算项目绩效目标预算绩效情况说明</w:t>
      </w:r>
    </w:p>
    <w:p>
      <w:pPr>
        <w:keepNext w:val="0"/>
        <w:keepLines w:val="0"/>
        <w:pageBreakBefore w:val="0"/>
        <w:kinsoku/>
        <w:wordWrap/>
        <w:overflowPunct/>
        <w:topLinePunct w:val="0"/>
        <w:autoSpaceDE/>
        <w:autoSpaceDN/>
        <w:bidi w:val="0"/>
        <w:adjustRightInd/>
        <w:snapToGrid/>
        <w:spacing w:line="72" w:lineRule="auto"/>
        <w:rPr>
          <w:rFonts w:hint="eastAsia" w:ascii="仿宋" w:hAnsi="仿宋" w:eastAsia="仿宋" w:cs="仿宋"/>
          <w:sz w:val="24"/>
        </w:rPr>
      </w:pPr>
      <w:r>
        <w:rPr>
          <w:rFonts w:hint="eastAsia" w:ascii="仿宋" w:hAnsi="仿宋" w:eastAsia="仿宋" w:cs="仿宋"/>
          <w:b/>
          <w:bCs/>
          <w:sz w:val="24"/>
        </w:rPr>
        <w:t>第五部分 名词解释</w:t>
      </w:r>
    </w:p>
    <w:p>
      <w:pPr>
        <w:keepNext w:val="0"/>
        <w:keepLines w:val="0"/>
        <w:pageBreakBefore w:val="0"/>
        <w:kinsoku/>
        <w:wordWrap/>
        <w:overflowPunct/>
        <w:topLinePunct w:val="0"/>
        <w:autoSpaceDE/>
        <w:autoSpaceDN/>
        <w:bidi w:val="0"/>
        <w:adjustRightInd/>
        <w:snapToGrid/>
        <w:spacing w:line="72" w:lineRule="auto"/>
        <w:ind w:firstLine="570"/>
        <w:rPr>
          <w:rFonts w:hint="eastAsia" w:ascii="仿宋" w:hAnsi="仿宋" w:eastAsia="仿宋" w:cs="仿宋"/>
          <w:b/>
          <w:bCs/>
          <w:sz w:val="24"/>
        </w:rPr>
      </w:pPr>
      <w:r>
        <w:rPr>
          <w:rFonts w:hint="eastAsia" w:ascii="仿宋" w:hAnsi="仿宋" w:eastAsia="仿宋" w:cs="仿宋"/>
          <w:sz w:val="24"/>
        </w:rPr>
        <w:t>根据《省财政厅关于做好2019年省级部门预算信息公开工作有关事项的通知》（鄂财预发【2019】9号）文件精神，现将学校2019年部门预算有关事项进行公开。</w:t>
      </w:r>
    </w:p>
    <w:p>
      <w:pPr>
        <w:pStyle w:val="14"/>
        <w:keepNext w:val="0"/>
        <w:keepLines w:val="0"/>
        <w:pageBreakBefore w:val="0"/>
        <w:kinsoku/>
        <w:wordWrap/>
        <w:overflowPunct/>
        <w:topLinePunct w:val="0"/>
        <w:autoSpaceDE/>
        <w:autoSpaceDN/>
        <w:bidi w:val="0"/>
        <w:adjustRightInd/>
        <w:snapToGrid/>
        <w:spacing w:line="72" w:lineRule="auto"/>
        <w:ind w:firstLine="0" w:firstLineChars="0"/>
        <w:rPr>
          <w:rFonts w:hint="eastAsia" w:ascii="仿宋" w:hAnsi="仿宋" w:eastAsia="仿宋" w:cs="仿宋"/>
          <w:b/>
          <w:bCs/>
          <w:sz w:val="24"/>
        </w:rPr>
      </w:pPr>
      <w:r>
        <w:rPr>
          <w:rFonts w:hint="eastAsia" w:ascii="仿宋" w:hAnsi="仿宋" w:eastAsia="仿宋" w:cs="仿宋"/>
          <w:b/>
          <w:bCs/>
          <w:sz w:val="24"/>
        </w:rPr>
        <w:t>第一部分 湖北科技学院概况</w:t>
      </w:r>
    </w:p>
    <w:p>
      <w:pPr>
        <w:pStyle w:val="14"/>
        <w:keepNext w:val="0"/>
        <w:keepLines w:val="0"/>
        <w:pageBreakBefore w:val="0"/>
        <w:kinsoku/>
        <w:wordWrap/>
        <w:overflowPunct/>
        <w:topLinePunct w:val="0"/>
        <w:autoSpaceDE/>
        <w:autoSpaceDN/>
        <w:bidi w:val="0"/>
        <w:adjustRightInd/>
        <w:snapToGrid/>
        <w:spacing w:line="72" w:lineRule="auto"/>
        <w:ind w:firstLine="480"/>
        <w:rPr>
          <w:rFonts w:ascii="仿宋" w:hAnsi="仿宋" w:eastAsia="仿宋" w:cs="仿宋"/>
          <w:b/>
          <w:bCs/>
          <w:sz w:val="24"/>
        </w:rPr>
      </w:pPr>
      <w:r>
        <w:rPr>
          <w:rFonts w:hint="eastAsia" w:ascii="仿宋" w:hAnsi="仿宋" w:eastAsia="仿宋" w:cs="仿宋"/>
          <w:sz w:val="24"/>
        </w:rPr>
        <w:t>湖北科技学院位于素有“湖北南大门”、“武汉后花园”、“香城泉都”之称的咸宁市，是一所具有81年办学历史的湖北省属普通本科院校。学校以医学为传统优势学科，形成了理学、工学、经济学、教育学、文学、历史学、农学、医学、管理学、艺术学等多学科交叉融合、相互支撑的学科体系。</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 xml:space="preserve">学校占地面积1861亩，建筑面积60余万平方米，馆藏图书210余万册，中文期刊14万种，电子数据库28个，教学科研仪器设备资产1.67亿元。有全日制在校生17000余人，教学学院19个。有教职工1398人，其中专任教师1023人，正高职称120人，博士257人，博士生导师、硕士生导师87人；有特聘院士2人、教育部新世纪优秀人才2人、“百人计划”人才2人、“楚天学者”15人、“彩虹学者”24人、“揽月学者”22人。 </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一、主要职能和</w:t>
      </w:r>
      <w:r>
        <w:rPr>
          <w:rFonts w:hint="eastAsia" w:ascii="仿宋" w:hAnsi="仿宋" w:eastAsia="仿宋" w:cs="仿宋"/>
          <w:bCs/>
          <w:kern w:val="0"/>
          <w:sz w:val="24"/>
        </w:rPr>
        <w:t>2019年主要工作任务</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学校以培养人才为中心，不断深化办学体制与人才培养体制改革，创新办学模式和人才培养模式，积极开展教学、科学研究和社会服务工作，全面提高教育质量，提高人才培养质量，提升科学研究水平，传承和创新文化，增强社会服务能力，优化结构办出特色，坚持科学发展，办党和人民满意的大学。</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bCs/>
          <w:kern w:val="0"/>
          <w:sz w:val="24"/>
        </w:rPr>
        <w:t>2019年主要工作任务如下：</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1、深入推进学习宣传贯彻党的十九大精神；全面贯彻落实全国高校思想政治工作会议精神；巩固深化“两学一做”学习教育成果；坚持和完善党委领导下的校长负责制。</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2、坚持全面从严治党，切实加强党的建设，进一步加强基层党建工作，推进干部选任管理工作制度化、规范化，持续深入开展党风廉政建设；深入开展统战工作；加强对群团工作的组织领导。</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3、推进学校“十三五”规划各项任务有效落实，深入推进转型发展，全面推进依法治校。</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4、强化教学中心地位，着力提高本科教学质量。</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5、组织实施“双一流”建设，切实推进学科发展。</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6、加大人才引进和培育力度，持续优化人才队伍结构。</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7、优化整合科研机构和团队，全面提高科学研究水平 。</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8、加强学生教育管理，引导学生成人成才。</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9、围绕国家战略和地方需求，提升服务经济社会发展能力 。</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10、进一步深化改革和规范管理，提高学校内部治理水平 。</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11、拓展国内外合作交流，提升学校开放办学水平。</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12、推进“和美校园”建设，提升学校师生幸福指数和社会美誉度。</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b/>
          <w:bCs/>
          <w:kern w:val="0"/>
          <w:sz w:val="24"/>
        </w:rPr>
        <w:t>二、学校单位构成</w:t>
      </w:r>
      <w:r>
        <w:rPr>
          <w:rFonts w:ascii="仿宋" w:hAnsi="仿宋" w:eastAsia="仿宋" w:cs="仿宋"/>
          <w:b/>
          <w:bCs/>
          <w:kern w:val="0"/>
          <w:sz w:val="24"/>
        </w:rPr>
        <w:tab/>
      </w:r>
    </w:p>
    <w:p>
      <w:pPr>
        <w:keepNext w:val="0"/>
        <w:keepLines w:val="0"/>
        <w:pageBreakBefore w:val="0"/>
        <w:kinsoku/>
        <w:wordWrap/>
        <w:overflowPunct/>
        <w:topLinePunct w:val="0"/>
        <w:autoSpaceDE/>
        <w:autoSpaceDN/>
        <w:bidi w:val="0"/>
        <w:adjustRightInd/>
        <w:snapToGrid/>
        <w:spacing w:line="72" w:lineRule="auto"/>
        <w:ind w:firstLine="570"/>
        <w:rPr>
          <w:rFonts w:hint="eastAsia" w:ascii="仿宋" w:hAnsi="仿宋" w:eastAsia="仿宋" w:cs="仿宋"/>
          <w:sz w:val="24"/>
        </w:rPr>
      </w:pPr>
      <w:r>
        <w:rPr>
          <w:rFonts w:hint="eastAsia" w:ascii="仿宋" w:hAnsi="仿宋" w:eastAsia="仿宋" w:cs="仿宋"/>
          <w:sz w:val="24"/>
        </w:rPr>
        <w:t>学校设立党政机关25个部门（其中党群部门11个，行政部门14个），教学院部19个，直属单位9个，科研单位5个，附属单位9个。</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hint="eastAsia" w:ascii="仿宋" w:hAnsi="仿宋" w:eastAsia="仿宋" w:cs="仿宋"/>
          <w:kern w:val="0"/>
          <w:sz w:val="24"/>
        </w:rPr>
      </w:pPr>
      <w:r>
        <w:rPr>
          <w:rFonts w:hint="eastAsia" w:ascii="仿宋" w:hAnsi="仿宋" w:eastAsia="仿宋" w:cs="仿宋"/>
          <w:b/>
          <w:bCs/>
          <w:kern w:val="0"/>
          <w:sz w:val="24"/>
        </w:rPr>
        <w:t>第二部分 2019年部门预算公开表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一、湖北科技学院2019年收支预算总表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right="480"/>
        <w:jc w:val="right"/>
        <w:rPr>
          <w:rFonts w:ascii="仿宋" w:hAnsi="仿宋" w:eastAsia="仿宋" w:cs="仿宋"/>
          <w:b/>
          <w:bCs/>
          <w:kern w:val="0"/>
          <w:sz w:val="24"/>
        </w:rPr>
      </w:pPr>
      <w:r>
        <w:rPr>
          <w:rFonts w:hint="eastAsia" w:ascii="仿宋" w:hAnsi="仿宋" w:eastAsia="仿宋" w:cs="仿宋"/>
          <w:kern w:val="0"/>
          <w:sz w:val="24"/>
        </w:rPr>
        <w:t>单位：万元</w:t>
      </w:r>
    </w:p>
    <w:tbl>
      <w:tblPr>
        <w:tblStyle w:val="7"/>
        <w:tblW w:w="8360" w:type="dxa"/>
        <w:tblInd w:w="93" w:type="dxa"/>
        <w:tblLayout w:type="fixed"/>
        <w:tblCellMar>
          <w:top w:w="0" w:type="dxa"/>
          <w:left w:w="108" w:type="dxa"/>
          <w:bottom w:w="0" w:type="dxa"/>
          <w:right w:w="108" w:type="dxa"/>
        </w:tblCellMar>
      </w:tblPr>
      <w:tblGrid>
        <w:gridCol w:w="2703"/>
        <w:gridCol w:w="1555"/>
        <w:gridCol w:w="1697"/>
        <w:gridCol w:w="2405"/>
      </w:tblGrid>
      <w:tr>
        <w:tblPrEx>
          <w:tblLayout w:type="fixed"/>
          <w:tblCellMar>
            <w:top w:w="0" w:type="dxa"/>
            <w:left w:w="108" w:type="dxa"/>
            <w:bottom w:w="0" w:type="dxa"/>
            <w:right w:w="108" w:type="dxa"/>
          </w:tblCellMar>
        </w:tblPrEx>
        <w:trPr>
          <w:trHeight w:val="568" w:hRule="atLeast"/>
        </w:trPr>
        <w:tc>
          <w:tcPr>
            <w:tcW w:w="4258"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收入</w:t>
            </w:r>
          </w:p>
        </w:tc>
        <w:tc>
          <w:tcPr>
            <w:tcW w:w="410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支出</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教育</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其中：一般公共预算拨款</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    政府性基金预算拨款</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15,348.00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事业单位经营收入</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921"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仿宋" w:hAnsi="仿宋" w:eastAsia="仿宋" w:cs="仿宋"/>
                <w:sz w:val="20"/>
                <w:szCs w:val="20"/>
              </w:rPr>
            </w:pPr>
            <w:r>
              <w:rPr>
                <w:rFonts w:hint="eastAsia" w:ascii="仿宋" w:hAnsi="仿宋" w:eastAsia="仿宋" w:cs="仿宋"/>
                <w:sz w:val="20"/>
                <w:szCs w:val="20"/>
              </w:rPr>
              <w:t>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仿宋" w:hAnsi="仿宋" w:eastAsia="仿宋" w:cs="仿宋"/>
                <w:sz w:val="20"/>
                <w:szCs w:val="20"/>
              </w:rPr>
            </w:pPr>
            <w:r>
              <w:rPr>
                <w:rFonts w:hint="eastAsia" w:ascii="仿宋" w:hAnsi="仿宋" w:eastAsia="仿宋" w:cs="仿宋"/>
                <w:sz w:val="20"/>
                <w:szCs w:val="20"/>
              </w:rPr>
              <w:t>　</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仿宋" w:hAnsi="仿宋" w:eastAsia="仿宋" w:cs="仿宋"/>
                <w:sz w:val="20"/>
                <w:szCs w:val="20"/>
              </w:rPr>
            </w:pPr>
            <w:r>
              <w:rPr>
                <w:rFonts w:hint="eastAsia" w:ascii="仿宋" w:hAnsi="仿宋" w:eastAsia="仿宋" w:cs="仿宋"/>
                <w:sz w:val="20"/>
                <w:szCs w:val="20"/>
              </w:rPr>
              <w:t>　</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其他收入</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11,540.10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本年收入合计</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49,764.70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本年支出合计</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r>
      <w:tr>
        <w:tblPrEx>
          <w:tblLayout w:type="fixed"/>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上年结余（转）</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149.00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结转下年</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68"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动用事业基金</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80"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收入总计</w:t>
            </w:r>
          </w:p>
        </w:tc>
        <w:tc>
          <w:tcPr>
            <w:tcW w:w="15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c>
          <w:tcPr>
            <w:tcW w:w="16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支出总计</w:t>
            </w:r>
          </w:p>
        </w:tc>
        <w:tc>
          <w:tcPr>
            <w:tcW w:w="24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r>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二、湖北科技学院2019年收入预算总表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right="480"/>
        <w:jc w:val="right"/>
        <w:rPr>
          <w:rFonts w:ascii="仿宋" w:hAnsi="仿宋" w:eastAsia="仿宋" w:cs="仿宋"/>
          <w:b/>
          <w:bCs/>
          <w:kern w:val="0"/>
          <w:sz w:val="24"/>
        </w:rPr>
      </w:pPr>
      <w:r>
        <w:rPr>
          <w:rFonts w:hint="eastAsia" w:ascii="仿宋" w:hAnsi="仿宋" w:eastAsia="仿宋" w:cs="仿宋"/>
          <w:kern w:val="0"/>
          <w:sz w:val="24"/>
        </w:rPr>
        <w:t>单位：万元</w:t>
      </w:r>
    </w:p>
    <w:tbl>
      <w:tblPr>
        <w:tblStyle w:val="7"/>
        <w:tblW w:w="8380" w:type="dxa"/>
        <w:tblInd w:w="93" w:type="dxa"/>
        <w:tblLayout w:type="fixed"/>
        <w:tblCellMar>
          <w:top w:w="0" w:type="dxa"/>
          <w:left w:w="108" w:type="dxa"/>
          <w:bottom w:w="0" w:type="dxa"/>
          <w:right w:w="108" w:type="dxa"/>
        </w:tblCellMar>
      </w:tblPr>
      <w:tblGrid>
        <w:gridCol w:w="5621"/>
        <w:gridCol w:w="2759"/>
      </w:tblGrid>
      <w:tr>
        <w:tblPrEx>
          <w:tblLayout w:type="fixed"/>
          <w:tblCellMar>
            <w:top w:w="0" w:type="dxa"/>
            <w:left w:w="108" w:type="dxa"/>
            <w:bottom w:w="0" w:type="dxa"/>
            <w:right w:w="108" w:type="dxa"/>
          </w:tblCellMar>
        </w:tblPrEx>
        <w:trPr>
          <w:trHeight w:val="683" w:hRule="atLeast"/>
        </w:trPr>
        <w:tc>
          <w:tcPr>
            <w:tcW w:w="56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27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r>
      <w:tr>
        <w:tblPrEx>
          <w:tblLayout w:type="fixed"/>
          <w:tblCellMar>
            <w:top w:w="0" w:type="dxa"/>
            <w:left w:w="108" w:type="dxa"/>
            <w:bottom w:w="0" w:type="dxa"/>
            <w:right w:w="108" w:type="dxa"/>
          </w:tblCellMar>
        </w:tblPrEx>
        <w:trPr>
          <w:trHeight w:val="582"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r>
      <w:tr>
        <w:tblPrEx>
          <w:tblLayout w:type="fixed"/>
          <w:tblCellMar>
            <w:top w:w="0" w:type="dxa"/>
            <w:left w:w="108" w:type="dxa"/>
            <w:bottom w:w="0" w:type="dxa"/>
            <w:right w:w="108" w:type="dxa"/>
          </w:tblCellMar>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其中：一般公共预算拨款</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r>
      <w:tr>
        <w:tblPrEx>
          <w:tblLayout w:type="fixed"/>
          <w:tblCellMar>
            <w:top w:w="0" w:type="dxa"/>
            <w:left w:w="108" w:type="dxa"/>
            <w:bottom w:w="0" w:type="dxa"/>
            <w:right w:w="108" w:type="dxa"/>
          </w:tblCellMar>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      政府性基金预算拨款</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15,348.00 </w:t>
            </w:r>
          </w:p>
        </w:tc>
      </w:tr>
      <w:tr>
        <w:tblPrEx>
          <w:tblLayout w:type="fixed"/>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事业单位经营收入</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其他收入</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11,540.10 </w:t>
            </w:r>
          </w:p>
        </w:tc>
      </w:tr>
      <w:tr>
        <w:tblPrEx>
          <w:tblLayout w:type="fixed"/>
          <w:tblCellMar>
            <w:top w:w="0" w:type="dxa"/>
            <w:left w:w="108" w:type="dxa"/>
            <w:bottom w:w="0" w:type="dxa"/>
            <w:right w:w="108" w:type="dxa"/>
          </w:tblCellMar>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本年收入合计</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49,764.70 </w:t>
            </w:r>
          </w:p>
        </w:tc>
      </w:tr>
      <w:tr>
        <w:tblPrEx>
          <w:tblLayout w:type="fixed"/>
          <w:tblCellMar>
            <w:top w:w="0" w:type="dxa"/>
            <w:left w:w="108" w:type="dxa"/>
            <w:bottom w:w="0" w:type="dxa"/>
            <w:right w:w="108" w:type="dxa"/>
          </w:tblCellMar>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上年结余（转）</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149.00 </w:t>
            </w:r>
          </w:p>
        </w:tc>
      </w:tr>
      <w:tr>
        <w:tblPrEx>
          <w:tblLayout w:type="fixed"/>
        </w:tblPrEx>
        <w:trPr>
          <w:trHeight w:val="558"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动用事业基金</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70" w:hRule="atLeast"/>
        </w:trPr>
        <w:tc>
          <w:tcPr>
            <w:tcW w:w="56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收入总计</w:t>
            </w:r>
          </w:p>
        </w:tc>
        <w:tc>
          <w:tcPr>
            <w:tcW w:w="27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r>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三、湖北科技学院2019年支出预算总表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right="360"/>
        <w:jc w:val="right"/>
        <w:rPr>
          <w:rFonts w:ascii="仿宋" w:hAnsi="仿宋" w:eastAsia="仿宋" w:cs="仿宋"/>
          <w:b/>
          <w:bCs/>
          <w:kern w:val="0"/>
          <w:sz w:val="24"/>
        </w:rPr>
      </w:pPr>
      <w:r>
        <w:rPr>
          <w:rFonts w:hint="eastAsia" w:ascii="仿宋" w:hAnsi="仿宋" w:eastAsia="仿宋" w:cs="仿宋"/>
          <w:kern w:val="0"/>
          <w:sz w:val="24"/>
        </w:rPr>
        <w:t>单位：万元</w:t>
      </w:r>
    </w:p>
    <w:tbl>
      <w:tblPr>
        <w:tblStyle w:val="7"/>
        <w:tblW w:w="8379" w:type="dxa"/>
        <w:tblInd w:w="93" w:type="dxa"/>
        <w:tblLayout w:type="fixed"/>
        <w:tblCellMar>
          <w:top w:w="0" w:type="dxa"/>
          <w:left w:w="108" w:type="dxa"/>
          <w:bottom w:w="0" w:type="dxa"/>
          <w:right w:w="108" w:type="dxa"/>
        </w:tblCellMar>
      </w:tblPr>
      <w:tblGrid>
        <w:gridCol w:w="1149"/>
        <w:gridCol w:w="1418"/>
        <w:gridCol w:w="1116"/>
        <w:gridCol w:w="1152"/>
        <w:gridCol w:w="1134"/>
        <w:gridCol w:w="850"/>
        <w:gridCol w:w="851"/>
        <w:gridCol w:w="709"/>
      </w:tblGrid>
      <w:tr>
        <w:tblPrEx>
          <w:tblLayout w:type="fixed"/>
          <w:tblCellMar>
            <w:top w:w="0" w:type="dxa"/>
            <w:left w:w="108" w:type="dxa"/>
            <w:bottom w:w="0" w:type="dxa"/>
            <w:right w:w="108" w:type="dxa"/>
          </w:tblCellMar>
        </w:tblPrEx>
        <w:trPr>
          <w:trHeight w:val="495" w:hRule="atLeast"/>
        </w:trPr>
        <w:tc>
          <w:tcPr>
            <w:tcW w:w="2567"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功能分类科目</w:t>
            </w:r>
          </w:p>
        </w:tc>
        <w:tc>
          <w:tcPr>
            <w:tcW w:w="111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总计</w:t>
            </w:r>
          </w:p>
        </w:tc>
        <w:tc>
          <w:tcPr>
            <w:tcW w:w="4696" w:type="dxa"/>
            <w:gridSpan w:val="5"/>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其中</w:t>
            </w:r>
          </w:p>
        </w:tc>
      </w:tr>
      <w:tr>
        <w:tblPrEx>
          <w:tblLayout w:type="fixed"/>
          <w:tblCellMar>
            <w:top w:w="0" w:type="dxa"/>
            <w:left w:w="108" w:type="dxa"/>
            <w:bottom w:w="0" w:type="dxa"/>
            <w:right w:w="108" w:type="dxa"/>
          </w:tblCellMar>
        </w:tblPrEx>
        <w:trPr>
          <w:trHeight w:val="720"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科目名称</w:t>
            </w: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p>
        </w:tc>
        <w:tc>
          <w:tcPr>
            <w:tcW w:w="11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基本支出</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项目支出</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事业单位经营支出</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对附属单位补助支出</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上缴上级支出</w:t>
            </w:r>
          </w:p>
        </w:tc>
      </w:tr>
      <w:tr>
        <w:tblPrEx>
          <w:tblLayout w:type="fixed"/>
          <w:tblCellMar>
            <w:top w:w="0" w:type="dxa"/>
            <w:left w:w="108" w:type="dxa"/>
            <w:bottom w:w="0" w:type="dxa"/>
            <w:right w:w="108" w:type="dxa"/>
          </w:tblCellMar>
        </w:tblPrEx>
        <w:trPr>
          <w:trHeight w:val="557"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34,002.60 </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15,911.10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65"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205</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教育</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34,002.60 </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15,911.10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49"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   普通教育</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34,002.60 </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15,911.10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PrEx>
        <w:trPr>
          <w:trHeight w:val="568"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2050205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    高等教育</w:t>
            </w:r>
          </w:p>
        </w:tc>
        <w:tc>
          <w:tcPr>
            <w:tcW w:w="11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49,913.70 </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34,002.60 </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15,911.10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四、湖北科技学院2019年财政拨款收支预算总表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kern w:val="0"/>
          <w:sz w:val="24"/>
        </w:rPr>
      </w:pPr>
      <w:r>
        <w:rPr>
          <w:rFonts w:hint="eastAsia" w:ascii="仿宋" w:hAnsi="仿宋" w:eastAsia="仿宋" w:cs="仿宋"/>
          <w:kern w:val="0"/>
          <w:sz w:val="24"/>
        </w:rPr>
        <w:t xml:space="preserve">                                                        单位：万元</w:t>
      </w:r>
    </w:p>
    <w:tbl>
      <w:tblPr>
        <w:tblStyle w:val="7"/>
        <w:tblW w:w="8480" w:type="dxa"/>
        <w:tblInd w:w="93" w:type="dxa"/>
        <w:tblLayout w:type="fixed"/>
        <w:tblCellMar>
          <w:top w:w="0" w:type="dxa"/>
          <w:left w:w="108" w:type="dxa"/>
          <w:bottom w:w="0" w:type="dxa"/>
          <w:right w:w="108" w:type="dxa"/>
        </w:tblCellMar>
      </w:tblPr>
      <w:tblGrid>
        <w:gridCol w:w="2738"/>
        <w:gridCol w:w="1581"/>
        <w:gridCol w:w="1721"/>
        <w:gridCol w:w="2440"/>
      </w:tblGrid>
      <w:tr>
        <w:tblPrEx>
          <w:tblLayout w:type="fixed"/>
          <w:tblCellMar>
            <w:top w:w="0" w:type="dxa"/>
            <w:left w:w="108" w:type="dxa"/>
            <w:bottom w:w="0" w:type="dxa"/>
            <w:right w:w="108" w:type="dxa"/>
          </w:tblCellMar>
        </w:tblPrEx>
        <w:trPr>
          <w:trHeight w:val="569" w:hRule="atLeast"/>
        </w:trPr>
        <w:tc>
          <w:tcPr>
            <w:tcW w:w="4319"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收入</w:t>
            </w:r>
          </w:p>
        </w:tc>
        <w:tc>
          <w:tcPr>
            <w:tcW w:w="4161"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支出</w:t>
            </w:r>
          </w:p>
        </w:tc>
      </w:tr>
      <w:tr>
        <w:tblPrEx>
          <w:tblLayout w:type="fixed"/>
          <w:tblCellMar>
            <w:top w:w="0" w:type="dxa"/>
            <w:left w:w="108" w:type="dxa"/>
            <w:bottom w:w="0" w:type="dxa"/>
            <w:right w:w="108" w:type="dxa"/>
          </w:tblCellMar>
        </w:tblPrEx>
        <w:trPr>
          <w:trHeight w:val="579" w:hRule="atLeast"/>
        </w:trPr>
        <w:tc>
          <w:tcPr>
            <w:tcW w:w="27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15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c>
          <w:tcPr>
            <w:tcW w:w="172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2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r>
      <w:tr>
        <w:tblPrEx>
          <w:tblLayout w:type="fixed"/>
          <w:tblCellMar>
            <w:top w:w="0" w:type="dxa"/>
            <w:left w:w="108" w:type="dxa"/>
            <w:bottom w:w="0" w:type="dxa"/>
            <w:right w:w="108" w:type="dxa"/>
          </w:tblCellMar>
        </w:tblPrEx>
        <w:trPr>
          <w:trHeight w:val="688" w:hRule="atLeast"/>
        </w:trPr>
        <w:tc>
          <w:tcPr>
            <w:tcW w:w="27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15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72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教育</w:t>
            </w:r>
          </w:p>
        </w:tc>
        <w:tc>
          <w:tcPr>
            <w:tcW w:w="2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23,025.60 </w:t>
            </w:r>
          </w:p>
        </w:tc>
      </w:tr>
      <w:tr>
        <w:tblPrEx>
          <w:tblLayout w:type="fixed"/>
          <w:tblCellMar>
            <w:top w:w="0" w:type="dxa"/>
            <w:left w:w="108" w:type="dxa"/>
            <w:bottom w:w="0" w:type="dxa"/>
            <w:right w:w="108" w:type="dxa"/>
          </w:tblCellMar>
        </w:tblPrEx>
        <w:trPr>
          <w:trHeight w:val="664" w:hRule="atLeast"/>
        </w:trPr>
        <w:tc>
          <w:tcPr>
            <w:tcW w:w="27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其中：一般公共预算拨款</w:t>
            </w:r>
          </w:p>
        </w:tc>
        <w:tc>
          <w:tcPr>
            <w:tcW w:w="15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72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78" w:hRule="atLeast"/>
        </w:trPr>
        <w:tc>
          <w:tcPr>
            <w:tcW w:w="27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xml:space="preserve">      政府性基金预算拨款</w:t>
            </w:r>
          </w:p>
        </w:tc>
        <w:tc>
          <w:tcPr>
            <w:tcW w:w="15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2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PrEx>
        <w:trPr>
          <w:trHeight w:val="676" w:hRule="atLeast"/>
        </w:trPr>
        <w:tc>
          <w:tcPr>
            <w:tcW w:w="27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本年收入合计</w:t>
            </w:r>
          </w:p>
        </w:tc>
        <w:tc>
          <w:tcPr>
            <w:tcW w:w="15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72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本年支出合计</w:t>
            </w:r>
          </w:p>
        </w:tc>
        <w:tc>
          <w:tcPr>
            <w:tcW w:w="2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23,025.60 </w:t>
            </w:r>
          </w:p>
        </w:tc>
      </w:tr>
      <w:tr>
        <w:tblPrEx>
          <w:tblLayout w:type="fixed"/>
          <w:tblCellMar>
            <w:top w:w="0" w:type="dxa"/>
            <w:left w:w="108" w:type="dxa"/>
            <w:bottom w:w="0" w:type="dxa"/>
            <w:right w:w="108" w:type="dxa"/>
          </w:tblCellMar>
        </w:tblPrEx>
        <w:trPr>
          <w:trHeight w:val="656" w:hRule="atLeast"/>
        </w:trPr>
        <w:tc>
          <w:tcPr>
            <w:tcW w:w="27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上年结余（转）</w:t>
            </w:r>
          </w:p>
        </w:tc>
        <w:tc>
          <w:tcPr>
            <w:tcW w:w="15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149.00 </w:t>
            </w:r>
          </w:p>
        </w:tc>
        <w:tc>
          <w:tcPr>
            <w:tcW w:w="172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结转下年</w:t>
            </w:r>
          </w:p>
        </w:tc>
        <w:tc>
          <w:tcPr>
            <w:tcW w:w="2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80" w:hRule="atLeast"/>
        </w:trPr>
        <w:tc>
          <w:tcPr>
            <w:tcW w:w="27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收入总计</w:t>
            </w:r>
          </w:p>
        </w:tc>
        <w:tc>
          <w:tcPr>
            <w:tcW w:w="15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23,025.60 </w:t>
            </w:r>
          </w:p>
        </w:tc>
        <w:tc>
          <w:tcPr>
            <w:tcW w:w="172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r>
              <w:rPr>
                <w:rFonts w:hint="eastAsia" w:ascii="宋体" w:hAnsi="宋体" w:cs="宋体"/>
                <w:color w:val="000000"/>
                <w:kern w:val="0"/>
                <w:sz w:val="20"/>
                <w:szCs w:val="20"/>
              </w:rPr>
              <w:t>支出总计</w:t>
            </w:r>
          </w:p>
        </w:tc>
        <w:tc>
          <w:tcPr>
            <w:tcW w:w="2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right"/>
              <w:rPr>
                <w:rFonts w:ascii="宋体" w:hAnsi="宋体" w:cs="宋体"/>
                <w:color w:val="000000"/>
                <w:kern w:val="0"/>
                <w:sz w:val="20"/>
                <w:szCs w:val="20"/>
              </w:rPr>
            </w:pPr>
            <w:r>
              <w:rPr>
                <w:rFonts w:hint="eastAsia" w:ascii="宋体" w:hAnsi="宋体" w:cs="宋体"/>
                <w:color w:val="000000"/>
                <w:kern w:val="0"/>
                <w:sz w:val="20"/>
                <w:szCs w:val="20"/>
              </w:rPr>
              <w:t xml:space="preserve">23,025.60 </w:t>
            </w:r>
          </w:p>
        </w:tc>
      </w:tr>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kern w:val="0"/>
          <w:sz w:val="24"/>
        </w:rPr>
      </w:pP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 xml:space="preserve">五、湖北科技学院2019年一般公共预算支出表  </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kern w:val="0"/>
          <w:sz w:val="24"/>
        </w:rPr>
      </w:pPr>
      <w:r>
        <w:rPr>
          <w:rFonts w:hint="eastAsia" w:ascii="仿宋" w:hAnsi="仿宋" w:eastAsia="仿宋" w:cs="仿宋"/>
          <w:kern w:val="0"/>
          <w:sz w:val="24"/>
        </w:rPr>
        <w:t xml:space="preserve">                                                        单位：万元</w:t>
      </w:r>
    </w:p>
    <w:tbl>
      <w:tblPr>
        <w:tblStyle w:val="7"/>
        <w:tblW w:w="8379" w:type="dxa"/>
        <w:tblInd w:w="93" w:type="dxa"/>
        <w:tblLayout w:type="fixed"/>
        <w:tblCellMar>
          <w:top w:w="0" w:type="dxa"/>
          <w:left w:w="108" w:type="dxa"/>
          <w:bottom w:w="0" w:type="dxa"/>
          <w:right w:w="108" w:type="dxa"/>
        </w:tblCellMar>
      </w:tblPr>
      <w:tblGrid>
        <w:gridCol w:w="1094"/>
        <w:gridCol w:w="2607"/>
        <w:gridCol w:w="1579"/>
        <w:gridCol w:w="1539"/>
        <w:gridCol w:w="1560"/>
      </w:tblGrid>
      <w:tr>
        <w:tblPrEx>
          <w:tblLayout w:type="fixed"/>
          <w:tblCellMar>
            <w:top w:w="0" w:type="dxa"/>
            <w:left w:w="108" w:type="dxa"/>
            <w:bottom w:w="0" w:type="dxa"/>
            <w:right w:w="108" w:type="dxa"/>
          </w:tblCellMar>
        </w:tblPrEx>
        <w:trPr>
          <w:trHeight w:val="391" w:hRule="atLeast"/>
        </w:trPr>
        <w:tc>
          <w:tcPr>
            <w:tcW w:w="370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功能分类科目</w:t>
            </w:r>
          </w:p>
        </w:tc>
        <w:tc>
          <w:tcPr>
            <w:tcW w:w="157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c>
          <w:tcPr>
            <w:tcW w:w="3099"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其中</w:t>
            </w:r>
          </w:p>
        </w:tc>
      </w:tr>
      <w:tr>
        <w:tblPrEx>
          <w:tblLayout w:type="fixed"/>
          <w:tblCellMar>
            <w:top w:w="0" w:type="dxa"/>
            <w:left w:w="108" w:type="dxa"/>
            <w:bottom w:w="0" w:type="dxa"/>
            <w:right w:w="108" w:type="dxa"/>
          </w:tblCellMar>
        </w:tblPrEx>
        <w:trPr>
          <w:trHeight w:val="455" w:hRule="atLeast"/>
        </w:trPr>
        <w:tc>
          <w:tcPr>
            <w:tcW w:w="109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26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科目名称</w:t>
            </w:r>
          </w:p>
        </w:tc>
        <w:tc>
          <w:tcPr>
            <w:tcW w:w="157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72" w:lineRule="auto"/>
              <w:jc w:val="left"/>
              <w:rPr>
                <w:rFonts w:ascii="宋体" w:hAnsi="宋体" w:cs="宋体"/>
                <w:color w:val="000000"/>
                <w:kern w:val="0"/>
                <w:sz w:val="20"/>
                <w:szCs w:val="20"/>
              </w:rPr>
            </w:pPr>
          </w:p>
        </w:tc>
        <w:tc>
          <w:tcPr>
            <w:tcW w:w="15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基本支出</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项目支出</w:t>
            </w:r>
          </w:p>
        </w:tc>
      </w:tr>
      <w:tr>
        <w:tblPrEx>
          <w:tblLayout w:type="fixed"/>
          <w:tblCellMar>
            <w:top w:w="0" w:type="dxa"/>
            <w:left w:w="108" w:type="dxa"/>
            <w:bottom w:w="0" w:type="dxa"/>
            <w:right w:w="108" w:type="dxa"/>
          </w:tblCellMar>
        </w:tblPrEx>
        <w:trPr>
          <w:trHeight w:val="377" w:hRule="atLeast"/>
        </w:trPr>
        <w:tc>
          <w:tcPr>
            <w:tcW w:w="109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6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57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5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19,805.60 </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3,071.00 </w:t>
            </w:r>
          </w:p>
        </w:tc>
      </w:tr>
      <w:tr>
        <w:tblPrEx>
          <w:tblLayout w:type="fixed"/>
          <w:tblCellMar>
            <w:top w:w="0" w:type="dxa"/>
            <w:left w:w="108" w:type="dxa"/>
            <w:bottom w:w="0" w:type="dxa"/>
            <w:right w:w="108" w:type="dxa"/>
          </w:tblCellMar>
        </w:tblPrEx>
        <w:trPr>
          <w:trHeight w:val="411" w:hRule="atLeast"/>
        </w:trPr>
        <w:tc>
          <w:tcPr>
            <w:tcW w:w="109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26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教育</w:t>
            </w:r>
          </w:p>
        </w:tc>
        <w:tc>
          <w:tcPr>
            <w:tcW w:w="157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5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19,805.60 </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3,071.00 </w:t>
            </w:r>
          </w:p>
        </w:tc>
      </w:tr>
      <w:tr>
        <w:tblPrEx>
          <w:tblLayout w:type="fixed"/>
          <w:tblCellMar>
            <w:top w:w="0" w:type="dxa"/>
            <w:left w:w="108" w:type="dxa"/>
            <w:bottom w:w="0" w:type="dxa"/>
            <w:right w:w="108" w:type="dxa"/>
          </w:tblCellMar>
        </w:tblPrEx>
        <w:trPr>
          <w:trHeight w:val="417" w:hRule="atLeast"/>
        </w:trPr>
        <w:tc>
          <w:tcPr>
            <w:tcW w:w="109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26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   普通教育</w:t>
            </w:r>
          </w:p>
        </w:tc>
        <w:tc>
          <w:tcPr>
            <w:tcW w:w="157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5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19,805.60 </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3,071.00 </w:t>
            </w:r>
          </w:p>
        </w:tc>
      </w:tr>
      <w:tr>
        <w:tblPrEx>
          <w:tblLayout w:type="fixed"/>
        </w:tblPrEx>
        <w:trPr>
          <w:trHeight w:val="416" w:hRule="atLeast"/>
        </w:trPr>
        <w:tc>
          <w:tcPr>
            <w:tcW w:w="109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2050205</w:t>
            </w:r>
          </w:p>
        </w:tc>
        <w:tc>
          <w:tcPr>
            <w:tcW w:w="26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       高等教育</w:t>
            </w:r>
          </w:p>
        </w:tc>
        <w:tc>
          <w:tcPr>
            <w:tcW w:w="157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22,876.60 </w:t>
            </w:r>
          </w:p>
        </w:tc>
        <w:tc>
          <w:tcPr>
            <w:tcW w:w="15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19,805.60 </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3,071.00 </w:t>
            </w:r>
          </w:p>
        </w:tc>
      </w:tr>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kern w:val="0"/>
          <w:sz w:val="24"/>
        </w:rPr>
      </w:pP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六、湖北科技学院2019年一般公共预算基本支出表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6600" w:firstLineChars="2750"/>
        <w:jc w:val="left"/>
        <w:rPr>
          <w:rFonts w:ascii="仿宋" w:hAnsi="仿宋" w:eastAsia="仿宋" w:cs="仿宋"/>
          <w:kern w:val="0"/>
          <w:sz w:val="24"/>
        </w:rPr>
      </w:pPr>
      <w:r>
        <w:rPr>
          <w:rFonts w:hint="eastAsia" w:ascii="仿宋" w:hAnsi="仿宋" w:eastAsia="仿宋" w:cs="仿宋"/>
          <w:kern w:val="0"/>
          <w:sz w:val="24"/>
        </w:rPr>
        <w:t>单位：万元</w:t>
      </w:r>
    </w:p>
    <w:tbl>
      <w:tblPr>
        <w:tblStyle w:val="7"/>
        <w:tblW w:w="8379" w:type="dxa"/>
        <w:tblInd w:w="93" w:type="dxa"/>
        <w:tblLayout w:type="fixed"/>
        <w:tblCellMar>
          <w:top w:w="0" w:type="dxa"/>
          <w:left w:w="108" w:type="dxa"/>
          <w:bottom w:w="0" w:type="dxa"/>
          <w:right w:w="108" w:type="dxa"/>
        </w:tblCellMar>
      </w:tblPr>
      <w:tblGrid>
        <w:gridCol w:w="1149"/>
        <w:gridCol w:w="2552"/>
        <w:gridCol w:w="1599"/>
        <w:gridCol w:w="1378"/>
        <w:gridCol w:w="1701"/>
      </w:tblGrid>
      <w:tr>
        <w:tblPrEx>
          <w:tblLayout w:type="fixed"/>
          <w:tblCellMar>
            <w:top w:w="0" w:type="dxa"/>
            <w:left w:w="108" w:type="dxa"/>
            <w:bottom w:w="0" w:type="dxa"/>
            <w:right w:w="108" w:type="dxa"/>
          </w:tblCellMar>
        </w:tblPrEx>
        <w:trPr>
          <w:trHeight w:val="454" w:hRule="atLeast"/>
        </w:trPr>
        <w:tc>
          <w:tcPr>
            <w:tcW w:w="370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经济分类科目</w:t>
            </w:r>
          </w:p>
        </w:tc>
        <w:tc>
          <w:tcPr>
            <w:tcW w:w="159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c>
          <w:tcPr>
            <w:tcW w:w="3079"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left"/>
              <w:rPr>
                <w:rFonts w:ascii="宋体" w:hAnsi="宋体" w:cs="宋体"/>
                <w:color w:val="000000"/>
                <w:kern w:val="0"/>
                <w:sz w:val="20"/>
                <w:szCs w:val="20"/>
              </w:rPr>
            </w:pPr>
            <w:r>
              <w:rPr>
                <w:rFonts w:hint="eastAsia" w:ascii="宋体" w:hAnsi="宋体" w:cs="宋体"/>
                <w:color w:val="000000"/>
                <w:kern w:val="0"/>
                <w:sz w:val="20"/>
                <w:szCs w:val="20"/>
              </w:rPr>
              <w:t>其中</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科目名称</w:t>
            </w:r>
          </w:p>
        </w:tc>
        <w:tc>
          <w:tcPr>
            <w:tcW w:w="159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72" w:lineRule="auto"/>
              <w:jc w:val="left"/>
              <w:rPr>
                <w:rFonts w:ascii="宋体" w:hAnsi="宋体" w:cs="宋体"/>
                <w:color w:val="000000"/>
                <w:kern w:val="0"/>
                <w:sz w:val="20"/>
                <w:szCs w:val="20"/>
              </w:rPr>
            </w:pP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人员经费</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日常公用经费</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34,002.60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27,009.00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6,993.60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工资福利支出</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26,511.00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26,511.00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30101</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6,572.00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6,572.00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30102</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1,218.00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1,218.00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30107</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绩效工资</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9,986.00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9,986.00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30112</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其他社会保险费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1,402.00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1,402.00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30113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2,305.00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2,305.00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30199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其他工资福利支出</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5,028.00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5,028.00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对个人和家庭的补助</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498.00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498.00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30301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离休费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115.00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115.00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30302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200.00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200.00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30399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其他对个人和家庭的补助</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183.00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183.00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商品和服务支出</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6,405.50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6,405.50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86.00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86.00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印刷费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85.00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85.00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水电费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780.00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780.00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30207</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邮电费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101.80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101.80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30209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物业管理费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247.70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247.70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30211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差旅费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165.00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165.00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30212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因公出国（境）费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30213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维修（护）费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697.50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697.50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30214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租赁费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203.00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203.00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30215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会议费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30216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培训费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20.00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30217</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公务接待费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38.00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38.00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30218</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专用材料费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371.00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371.00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30226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劳务费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58.00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58.00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30228</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工会会费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60.00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60.00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30231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55.10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55.10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30299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其他商品服务支出</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3,397.50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3,397.50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310</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资本性支出</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588.10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588.10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31002</w:t>
            </w:r>
          </w:p>
        </w:tc>
        <w:tc>
          <w:tcPr>
            <w:tcW w:w="255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办公设备购置</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64.00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64.00 </w:t>
            </w:r>
          </w:p>
        </w:tc>
      </w:tr>
      <w:tr>
        <w:tblPrEx>
          <w:tblLayout w:type="fixed"/>
          <w:tblCellMar>
            <w:top w:w="0" w:type="dxa"/>
            <w:left w:w="108" w:type="dxa"/>
            <w:bottom w:w="0" w:type="dxa"/>
            <w:right w:w="108" w:type="dxa"/>
          </w:tblCellMar>
        </w:tblPrEx>
        <w:trPr>
          <w:trHeight w:val="454"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31099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其他资本性支出</w:t>
            </w:r>
          </w:p>
        </w:tc>
        <w:tc>
          <w:tcPr>
            <w:tcW w:w="15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524.10 </w:t>
            </w:r>
          </w:p>
        </w:tc>
        <w:tc>
          <w:tcPr>
            <w:tcW w:w="13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524.10 </w:t>
            </w:r>
          </w:p>
        </w:tc>
      </w:tr>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kern w:val="0"/>
          <w:sz w:val="24"/>
        </w:rPr>
      </w:pPr>
      <w:r>
        <w:rPr>
          <w:rFonts w:hint="eastAsia" w:ascii="仿宋" w:hAnsi="仿宋" w:eastAsia="仿宋" w:cs="仿宋"/>
          <w:kern w:val="0"/>
          <w:sz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七、湖北科技学院2019政府性基金预算表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kern w:val="0"/>
          <w:sz w:val="24"/>
        </w:rPr>
      </w:pPr>
      <w:r>
        <w:rPr>
          <w:rFonts w:hint="eastAsia" w:ascii="仿宋" w:hAnsi="仿宋" w:eastAsia="仿宋" w:cs="仿宋"/>
          <w:kern w:val="0"/>
          <w:sz w:val="24"/>
        </w:rPr>
        <w:t xml:space="preserve">                                                         单位:万元</w:t>
      </w:r>
    </w:p>
    <w:tbl>
      <w:tblPr>
        <w:tblStyle w:val="7"/>
        <w:tblW w:w="8379" w:type="dxa"/>
        <w:tblInd w:w="93" w:type="dxa"/>
        <w:tblLayout w:type="fixed"/>
        <w:tblCellMar>
          <w:top w:w="0" w:type="dxa"/>
          <w:left w:w="108" w:type="dxa"/>
          <w:bottom w:w="0" w:type="dxa"/>
          <w:right w:w="108" w:type="dxa"/>
        </w:tblCellMar>
      </w:tblPr>
      <w:tblGrid>
        <w:gridCol w:w="1384"/>
        <w:gridCol w:w="3593"/>
        <w:gridCol w:w="992"/>
        <w:gridCol w:w="1276"/>
        <w:gridCol w:w="1134"/>
      </w:tblGrid>
      <w:tr>
        <w:tblPrEx>
          <w:tblLayout w:type="fixed"/>
          <w:tblCellMar>
            <w:top w:w="0" w:type="dxa"/>
            <w:left w:w="108" w:type="dxa"/>
            <w:bottom w:w="0" w:type="dxa"/>
            <w:right w:w="108" w:type="dxa"/>
          </w:tblCellMar>
        </w:tblPrEx>
        <w:trPr>
          <w:trHeight w:val="600" w:hRule="atLeast"/>
        </w:trPr>
        <w:tc>
          <w:tcPr>
            <w:tcW w:w="4977"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功能分类科目</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预算数</w:t>
            </w:r>
          </w:p>
        </w:tc>
        <w:tc>
          <w:tcPr>
            <w:tcW w:w="2410"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其中</w:t>
            </w:r>
          </w:p>
        </w:tc>
      </w:tr>
      <w:tr>
        <w:tblPrEx>
          <w:tblLayout w:type="fixed"/>
          <w:tblCellMar>
            <w:top w:w="0" w:type="dxa"/>
            <w:left w:w="108" w:type="dxa"/>
            <w:bottom w:w="0" w:type="dxa"/>
            <w:right w:w="108" w:type="dxa"/>
          </w:tblCellMar>
        </w:tblPrEx>
        <w:trPr>
          <w:trHeight w:val="600" w:hRule="atLeast"/>
        </w:trPr>
        <w:tc>
          <w:tcPr>
            <w:tcW w:w="138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35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科目名称</w:t>
            </w: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72" w:lineRule="auto"/>
              <w:jc w:val="left"/>
              <w:textAlignment w:val="auto"/>
              <w:rPr>
                <w:rFonts w:ascii="宋体" w:hAnsi="宋体" w:cs="宋体"/>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基本支出</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项目支出</w:t>
            </w:r>
          </w:p>
        </w:tc>
      </w:tr>
      <w:tr>
        <w:tblPrEx>
          <w:tblLayout w:type="fixed"/>
          <w:tblCellMar>
            <w:top w:w="0" w:type="dxa"/>
            <w:left w:w="108" w:type="dxa"/>
            <w:bottom w:w="0" w:type="dxa"/>
            <w:right w:w="108" w:type="dxa"/>
          </w:tblCellMar>
        </w:tblPrEx>
        <w:trPr>
          <w:trHeight w:val="577" w:hRule="atLeast"/>
        </w:trPr>
        <w:tc>
          <w:tcPr>
            <w:tcW w:w="138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left"/>
              <w:textAlignment w:val="auto"/>
              <w:rPr>
                <w:rFonts w:ascii="仿宋" w:hAnsi="仿宋" w:eastAsia="仿宋" w:cs="仿宋"/>
                <w:sz w:val="24"/>
              </w:rPr>
            </w:pPr>
            <w:r>
              <w:rPr>
                <w:rFonts w:hint="eastAsia" w:ascii="仿宋" w:hAnsi="仿宋" w:eastAsia="仿宋" w:cs="仿宋"/>
                <w:sz w:val="24"/>
              </w:rPr>
              <w:t>　</w:t>
            </w:r>
          </w:p>
        </w:tc>
        <w:tc>
          <w:tcPr>
            <w:tcW w:w="35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合计</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40" w:hRule="atLeast"/>
        </w:trPr>
        <w:tc>
          <w:tcPr>
            <w:tcW w:w="138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left"/>
              <w:textAlignment w:val="auto"/>
              <w:rPr>
                <w:rFonts w:ascii="仿宋" w:hAnsi="仿宋" w:eastAsia="仿宋" w:cs="仿宋"/>
                <w:sz w:val="24"/>
              </w:rPr>
            </w:pPr>
            <w:r>
              <w:rPr>
                <w:rFonts w:hint="eastAsia" w:ascii="仿宋" w:hAnsi="仿宋" w:eastAsia="仿宋" w:cs="仿宋"/>
                <w:sz w:val="24"/>
              </w:rPr>
              <w:t>　</w:t>
            </w: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（各部门按适用的功能分类科目列示到“类”、“款”、“项”）</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　</w:t>
            </w:r>
          </w:p>
        </w:tc>
      </w:tr>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kern w:val="0"/>
          <w:sz w:val="24"/>
        </w:rPr>
      </w:pP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八、湖北科技学院2019年财政拨款三公经费表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kern w:val="0"/>
          <w:sz w:val="24"/>
        </w:rPr>
      </w:pPr>
      <w:r>
        <w:rPr>
          <w:rFonts w:hint="eastAsia" w:ascii="仿宋" w:hAnsi="仿宋" w:eastAsia="仿宋" w:cs="仿宋"/>
          <w:kern w:val="0"/>
          <w:sz w:val="24"/>
        </w:rPr>
        <w:t xml:space="preserve">                                                         单位：万元</w:t>
      </w:r>
    </w:p>
    <w:tbl>
      <w:tblPr>
        <w:tblStyle w:val="7"/>
        <w:tblW w:w="8400" w:type="dxa"/>
        <w:tblInd w:w="93" w:type="dxa"/>
        <w:tblLayout w:type="fixed"/>
        <w:tblCellMar>
          <w:top w:w="0" w:type="dxa"/>
          <w:left w:w="108" w:type="dxa"/>
          <w:bottom w:w="0" w:type="dxa"/>
          <w:right w:w="108" w:type="dxa"/>
        </w:tblCellMar>
      </w:tblPr>
      <w:tblGrid>
        <w:gridCol w:w="4820"/>
        <w:gridCol w:w="3580"/>
      </w:tblGrid>
      <w:tr>
        <w:tblPrEx>
          <w:tblLayout w:type="fixed"/>
          <w:tblCellMar>
            <w:top w:w="0" w:type="dxa"/>
            <w:left w:w="108" w:type="dxa"/>
            <w:bottom w:w="0" w:type="dxa"/>
            <w:right w:w="108" w:type="dxa"/>
          </w:tblCellMar>
        </w:tblPrEx>
        <w:trPr>
          <w:trHeight w:val="397" w:hRule="atLeast"/>
        </w:trPr>
        <w:tc>
          <w:tcPr>
            <w:tcW w:w="4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r>
      <w:tr>
        <w:tblPrEx>
          <w:tblLayout w:type="fixed"/>
          <w:tblCellMar>
            <w:top w:w="0" w:type="dxa"/>
            <w:left w:w="108" w:type="dxa"/>
            <w:bottom w:w="0" w:type="dxa"/>
            <w:right w:w="108" w:type="dxa"/>
          </w:tblCellMar>
        </w:tblPrEx>
        <w:trPr>
          <w:trHeight w:val="397" w:hRule="atLeast"/>
        </w:trPr>
        <w:tc>
          <w:tcPr>
            <w:tcW w:w="48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13</w:t>
            </w:r>
          </w:p>
        </w:tc>
      </w:tr>
      <w:tr>
        <w:tblPrEx>
          <w:tblLayout w:type="fixed"/>
          <w:tblCellMar>
            <w:top w:w="0" w:type="dxa"/>
            <w:left w:w="108" w:type="dxa"/>
            <w:bottom w:w="0" w:type="dxa"/>
            <w:right w:w="108" w:type="dxa"/>
          </w:tblCellMar>
        </w:tblPrEx>
        <w:trPr>
          <w:trHeight w:val="397" w:hRule="atLeast"/>
        </w:trPr>
        <w:tc>
          <w:tcPr>
            <w:tcW w:w="48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因公出国（境）费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0" w:type="dxa"/>
            <w:left w:w="108" w:type="dxa"/>
            <w:bottom w:w="0" w:type="dxa"/>
            <w:right w:w="108" w:type="dxa"/>
          </w:tblCellMar>
        </w:tblPrEx>
        <w:trPr>
          <w:trHeight w:val="397" w:hRule="atLeast"/>
        </w:trPr>
        <w:tc>
          <w:tcPr>
            <w:tcW w:w="48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公务接待费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8</w:t>
            </w:r>
          </w:p>
        </w:tc>
      </w:tr>
      <w:tr>
        <w:tblPrEx>
          <w:tblLayout w:type="fixed"/>
          <w:tblCellMar>
            <w:top w:w="0" w:type="dxa"/>
            <w:left w:w="108" w:type="dxa"/>
            <w:bottom w:w="0" w:type="dxa"/>
            <w:right w:w="108" w:type="dxa"/>
          </w:tblCellMar>
        </w:tblPrEx>
        <w:trPr>
          <w:trHeight w:val="397" w:hRule="atLeast"/>
        </w:trPr>
        <w:tc>
          <w:tcPr>
            <w:tcW w:w="48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PrEx>
        <w:trPr>
          <w:trHeight w:val="397" w:hRule="atLeast"/>
        </w:trPr>
        <w:tc>
          <w:tcPr>
            <w:tcW w:w="48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其中：公务用车运行维护费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397" w:hRule="atLeast"/>
        </w:trPr>
        <w:tc>
          <w:tcPr>
            <w:tcW w:w="482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 xml:space="preserve">      公务用车购置费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72" w:lineRule="auto"/>
              <w:jc w:val="center"/>
              <w:rPr>
                <w:rFonts w:ascii="宋体" w:hAnsi="宋体" w:cs="宋体"/>
                <w:color w:val="000000"/>
                <w:kern w:val="0"/>
                <w:sz w:val="20"/>
                <w:szCs w:val="20"/>
              </w:rPr>
            </w:pPr>
            <w:r>
              <w:rPr>
                <w:rFonts w:hint="eastAsia" w:ascii="宋体" w:hAnsi="宋体" w:cs="宋体"/>
                <w:color w:val="000000"/>
                <w:kern w:val="0"/>
                <w:sz w:val="20"/>
                <w:szCs w:val="20"/>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九、湖北科技学院2019年财政专项支出预算表</w:t>
      </w:r>
    </w:p>
    <w:p>
      <w:pPr>
        <w:keepNext w:val="0"/>
        <w:keepLines w:val="0"/>
        <w:pageBreakBefore w:val="0"/>
        <w:widowControl/>
        <w:shd w:val="clear" w:color="auto" w:fill="FFFFFF"/>
        <w:kinsoku/>
        <w:wordWrap/>
        <w:overflowPunct/>
        <w:topLinePunct w:val="0"/>
        <w:autoSpaceDE/>
        <w:autoSpaceDN/>
        <w:bidi w:val="0"/>
        <w:adjustRightInd/>
        <w:snapToGrid/>
        <w:spacing w:line="72" w:lineRule="auto"/>
        <w:jc w:val="right"/>
        <w:rPr>
          <w:rFonts w:ascii="仿宋" w:hAnsi="仿宋" w:eastAsia="仿宋" w:cs="仿宋"/>
          <w:sz w:val="24"/>
        </w:rPr>
      </w:pPr>
      <w:r>
        <w:rPr>
          <w:rFonts w:hint="eastAsia" w:ascii="仿宋" w:hAnsi="仿宋" w:eastAsia="仿宋" w:cs="仿宋"/>
          <w:sz w:val="24"/>
        </w:rPr>
        <w:t>单位：万元</w:t>
      </w:r>
    </w:p>
    <w:tbl>
      <w:tblPr>
        <w:tblStyle w:val="7"/>
        <w:tblW w:w="8660" w:type="dxa"/>
        <w:tblInd w:w="0" w:type="dxa"/>
        <w:tblLayout w:type="fixed"/>
        <w:tblCellMar>
          <w:top w:w="0" w:type="dxa"/>
          <w:left w:w="0" w:type="dxa"/>
          <w:bottom w:w="0" w:type="dxa"/>
          <w:right w:w="0" w:type="dxa"/>
        </w:tblCellMar>
      </w:tblPr>
      <w:tblGrid>
        <w:gridCol w:w="5380"/>
        <w:gridCol w:w="3280"/>
      </w:tblGrid>
      <w:tr>
        <w:tblPrEx>
          <w:tblLayout w:type="fixed"/>
          <w:tblCellMar>
            <w:top w:w="0" w:type="dxa"/>
            <w:left w:w="0" w:type="dxa"/>
            <w:bottom w:w="0" w:type="dxa"/>
            <w:right w:w="0" w:type="dxa"/>
          </w:tblCellMar>
        </w:tblPrEx>
        <w:trPr>
          <w:trHeight w:val="534" w:hRule="atLeast"/>
        </w:trPr>
        <w:tc>
          <w:tcPr>
            <w:tcW w:w="53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项目</w:t>
            </w:r>
          </w:p>
        </w:tc>
        <w:tc>
          <w:tcPr>
            <w:tcW w:w="328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预算数</w:t>
            </w:r>
          </w:p>
        </w:tc>
      </w:tr>
      <w:tr>
        <w:tblPrEx>
          <w:tblLayout w:type="fixed"/>
          <w:tblCellMar>
            <w:top w:w="0" w:type="dxa"/>
            <w:left w:w="0" w:type="dxa"/>
            <w:bottom w:w="0" w:type="dxa"/>
            <w:right w:w="0" w:type="dxa"/>
          </w:tblCellMar>
        </w:tblPrEx>
        <w:trPr>
          <w:trHeight w:val="407" w:hRule="atLeast"/>
        </w:trPr>
        <w:tc>
          <w:tcPr>
            <w:tcW w:w="5380"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32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0" w:type="dxa"/>
            <w:bottom w:w="0" w:type="dxa"/>
            <w:right w:w="0" w:type="dxa"/>
          </w:tblCellMar>
        </w:tblPrEx>
        <w:trPr>
          <w:trHeight w:val="407" w:hRule="atLeast"/>
        </w:trPr>
        <w:tc>
          <w:tcPr>
            <w:tcW w:w="5380"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（按项目列示）</w:t>
            </w:r>
          </w:p>
        </w:tc>
        <w:tc>
          <w:tcPr>
            <w:tcW w:w="328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72" w:lineRule="auto"/>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tbl>
      <w:tblPr>
        <w:tblStyle w:val="8"/>
        <w:tblW w:w="7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2"/>
        <w:gridCol w:w="4077"/>
        <w:gridCol w:w="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1" w:type="dxa"/>
          <w:trHeight w:val="1353" w:hRule="atLeast"/>
        </w:trPr>
        <w:tc>
          <w:tcPr>
            <w:tcW w:w="7279" w:type="dxa"/>
            <w:gridSpan w:val="2"/>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line="72" w:lineRule="auto"/>
              <w:jc w:val="left"/>
              <w:textAlignment w:val="auto"/>
              <w:rPr>
                <w:rFonts w:hint="eastAsia" w:ascii="仿宋" w:hAnsi="仿宋" w:eastAsia="仿宋" w:cs="仿宋"/>
                <w:kern w:val="0"/>
                <w:sz w:val="24"/>
              </w:rPr>
            </w:pPr>
            <w:bookmarkStart w:id="0" w:name="_GoBack"/>
          </w:p>
          <w:p>
            <w:pPr>
              <w:keepNext w:val="0"/>
              <w:keepLines w:val="0"/>
              <w:pageBreakBefore w:val="0"/>
              <w:widowControl/>
              <w:kinsoku/>
              <w:wordWrap/>
              <w:overflowPunct/>
              <w:topLinePunct w:val="0"/>
              <w:autoSpaceDE/>
              <w:autoSpaceDN/>
              <w:bidi w:val="0"/>
              <w:adjustRightInd/>
              <w:snapToGrid/>
              <w:spacing w:line="72" w:lineRule="auto"/>
              <w:jc w:val="left"/>
              <w:textAlignment w:val="auto"/>
              <w:rPr>
                <w:rFonts w:ascii="仿宋" w:hAnsi="仿宋" w:eastAsia="仿宋" w:cs="仿宋"/>
                <w:kern w:val="0"/>
                <w:sz w:val="24"/>
              </w:rPr>
            </w:pPr>
            <w:r>
              <w:rPr>
                <w:rFonts w:hint="eastAsia" w:ascii="仿宋" w:hAnsi="仿宋" w:eastAsia="仿宋" w:cs="仿宋"/>
                <w:b/>
                <w:bCs/>
                <w:kern w:val="0"/>
                <w:sz w:val="24"/>
              </w:rPr>
              <w:t>十、湖北科技学院2019年专项转移支付分市县表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1" w:type="dxa"/>
          <w:trHeight w:val="723" w:hRule="atLeast"/>
        </w:trPr>
        <w:tc>
          <w:tcPr>
            <w:tcW w:w="7279" w:type="dxa"/>
            <w:gridSpan w:val="2"/>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line="72" w:lineRule="auto"/>
              <w:jc w:val="right"/>
              <w:textAlignment w:val="auto"/>
              <w:rPr>
                <w:rFonts w:ascii="仿宋" w:hAnsi="仿宋" w:eastAsia="仿宋" w:cs="仿宋"/>
                <w:kern w:val="0"/>
                <w:sz w:val="24"/>
              </w:rPr>
            </w:pPr>
            <w:r>
              <w:rPr>
                <w:rFonts w:hint="eastAsia" w:ascii="仿宋" w:hAnsi="仿宋" w:eastAsia="仿宋" w:cs="仿宋"/>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02"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4278" w:type="dxa"/>
            <w:gridSpan w:val="2"/>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72" w:lineRule="auto"/>
              <w:jc w:val="center"/>
              <w:textAlignment w:val="auto"/>
              <w:rPr>
                <w:rFonts w:ascii="宋体" w:hAnsi="宋体" w:cs="宋体"/>
                <w:color w:val="000000"/>
                <w:kern w:val="0"/>
                <w:sz w:val="20"/>
                <w:szCs w:val="20"/>
              </w:rPr>
            </w:pPr>
            <w:r>
              <w:rPr>
                <w:rFonts w:hint="eastAsia" w:ascii="宋体" w:hAnsi="宋体" w:cs="宋体"/>
                <w:color w:val="000000"/>
                <w:kern w:val="0"/>
                <w:sz w:val="20"/>
                <w:szCs w:val="20"/>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3202" w:type="dxa"/>
          </w:tcPr>
          <w:p>
            <w:pPr>
              <w:keepNext w:val="0"/>
              <w:keepLines w:val="0"/>
              <w:pageBreakBefore w:val="0"/>
              <w:widowControl/>
              <w:kinsoku/>
              <w:wordWrap/>
              <w:overflowPunct/>
              <w:topLinePunct w:val="0"/>
              <w:autoSpaceDE/>
              <w:autoSpaceDN/>
              <w:bidi w:val="0"/>
              <w:adjustRightInd/>
              <w:snapToGrid/>
              <w:spacing w:after="0" w:line="72" w:lineRule="auto"/>
              <w:jc w:val="left"/>
              <w:textAlignment w:val="auto"/>
              <w:rPr>
                <w:rFonts w:ascii="仿宋" w:hAnsi="仿宋" w:eastAsia="仿宋" w:cs="仿宋"/>
                <w:kern w:val="0"/>
                <w:sz w:val="24"/>
              </w:rPr>
            </w:pPr>
          </w:p>
        </w:tc>
        <w:tc>
          <w:tcPr>
            <w:tcW w:w="4278" w:type="dxa"/>
            <w:gridSpan w:val="2"/>
          </w:tcPr>
          <w:p>
            <w:pPr>
              <w:keepNext w:val="0"/>
              <w:keepLines w:val="0"/>
              <w:pageBreakBefore w:val="0"/>
              <w:widowControl/>
              <w:kinsoku/>
              <w:wordWrap/>
              <w:overflowPunct/>
              <w:topLinePunct w:val="0"/>
              <w:autoSpaceDE/>
              <w:autoSpaceDN/>
              <w:bidi w:val="0"/>
              <w:adjustRightInd/>
              <w:snapToGrid/>
              <w:spacing w:after="0" w:line="72" w:lineRule="auto"/>
              <w:jc w:val="left"/>
              <w:textAlignment w:val="auto"/>
              <w:rPr>
                <w:rFonts w:ascii="仿宋" w:hAnsi="仿宋" w:eastAsia="仿宋" w:cs="仿宋"/>
                <w:kern w:val="0"/>
                <w:sz w:val="24"/>
              </w:rPr>
            </w:pPr>
          </w:p>
        </w:tc>
      </w:tr>
      <w:bookmarkEnd w:id="0"/>
    </w:tbl>
    <w:p>
      <w:pPr>
        <w:keepNext w:val="0"/>
        <w:keepLines w:val="0"/>
        <w:pageBreakBefore w:val="0"/>
        <w:widowControl/>
        <w:shd w:val="clear" w:color="auto" w:fill="FFFFFF"/>
        <w:kinsoku/>
        <w:wordWrap/>
        <w:overflowPunct/>
        <w:topLinePunct w:val="0"/>
        <w:autoSpaceDE/>
        <w:autoSpaceDN/>
        <w:bidi w:val="0"/>
        <w:adjustRightInd/>
        <w:snapToGrid/>
        <w:spacing w:line="72" w:lineRule="auto"/>
        <w:jc w:val="left"/>
        <w:rPr>
          <w:rFonts w:ascii="仿宋" w:hAnsi="仿宋" w:eastAsia="仿宋" w:cs="仿宋"/>
          <w:b/>
          <w:bCs/>
          <w:kern w:val="0"/>
          <w:sz w:val="24"/>
        </w:rPr>
      </w:pPr>
      <w:r>
        <w:rPr>
          <w:rFonts w:hint="eastAsia" w:ascii="仿宋" w:hAnsi="仿宋" w:eastAsia="仿宋" w:cs="仿宋"/>
          <w:b/>
          <w:bCs/>
          <w:kern w:val="0"/>
          <w:sz w:val="24"/>
        </w:rPr>
        <w:t>第三部分 2019年部门预算安排情况说明</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b/>
          <w:bCs/>
          <w:kern w:val="0"/>
          <w:sz w:val="24"/>
        </w:rPr>
        <w:t>一、部门预算收支总体情况</w:t>
      </w:r>
    </w:p>
    <w:p>
      <w:pPr>
        <w:keepNext w:val="0"/>
        <w:keepLines w:val="0"/>
        <w:pageBreakBefore w:val="0"/>
        <w:widowControl/>
        <w:shd w:val="clear" w:color="auto" w:fill="FFFFFF"/>
        <w:kinsoku/>
        <w:wordWrap/>
        <w:overflowPunct/>
        <w:topLinePunct w:val="0"/>
        <w:autoSpaceDE/>
        <w:autoSpaceDN/>
        <w:bidi w:val="0"/>
        <w:adjustRightInd/>
        <w:snapToGrid/>
        <w:spacing w:line="72" w:lineRule="auto"/>
        <w:ind w:firstLine="480" w:firstLineChars="200"/>
        <w:jc w:val="left"/>
        <w:rPr>
          <w:rFonts w:ascii="仿宋" w:hAnsi="仿宋" w:eastAsia="仿宋" w:cs="仿宋"/>
          <w:b/>
          <w:bCs/>
          <w:kern w:val="0"/>
          <w:sz w:val="24"/>
        </w:rPr>
      </w:pPr>
      <w:r>
        <w:rPr>
          <w:rFonts w:hint="eastAsia" w:ascii="仿宋" w:hAnsi="仿宋" w:eastAsia="仿宋" w:cs="仿宋"/>
          <w:sz w:val="24"/>
        </w:rPr>
        <w:t>2019年财务收入预算总额49,913.70万元,较2018年收入预算增加983.7万，增幅为2.</w:t>
      </w:r>
      <w:r>
        <w:rPr>
          <w:rFonts w:hint="eastAsia" w:ascii="仿宋" w:hAnsi="仿宋" w:eastAsia="仿宋" w:cs="仿宋"/>
          <w:sz w:val="24"/>
          <w:lang w:val="en-US" w:eastAsia="zh-CN"/>
        </w:rPr>
        <w:t>0</w:t>
      </w:r>
      <w:r>
        <w:rPr>
          <w:rFonts w:hint="eastAsia" w:ascii="仿宋" w:hAnsi="仿宋" w:eastAsia="仿宋" w:cs="仿宋"/>
          <w:sz w:val="24"/>
        </w:rPr>
        <w:t>1%。根据收支平衡原则，2019年财务支出预算总额49,913.70万元，较2018年支出预算增加983.7万元。</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b/>
          <w:bCs/>
          <w:kern w:val="0"/>
          <w:sz w:val="24"/>
        </w:rPr>
      </w:pPr>
      <w:r>
        <w:rPr>
          <w:rFonts w:hint="eastAsia" w:ascii="仿宋" w:hAnsi="仿宋" w:eastAsia="仿宋" w:cs="仿宋"/>
          <w:b/>
          <w:bCs/>
          <w:kern w:val="0"/>
          <w:sz w:val="24"/>
        </w:rPr>
        <w:t>二、部门预算收支增减变化情况·</w:t>
      </w:r>
    </w:p>
    <w:p>
      <w:pPr>
        <w:keepNext w:val="0"/>
        <w:keepLines w:val="0"/>
        <w:pageBreakBefore w:val="0"/>
        <w:kinsoku/>
        <w:wordWrap/>
        <w:overflowPunct/>
        <w:topLinePunct w:val="0"/>
        <w:autoSpaceDE/>
        <w:autoSpaceDN/>
        <w:bidi w:val="0"/>
        <w:adjustRightInd/>
        <w:snapToGrid/>
        <w:spacing w:line="72" w:lineRule="auto"/>
        <w:ind w:firstLine="570"/>
        <w:rPr>
          <w:rFonts w:hint="eastAsia" w:ascii="仿宋" w:hAnsi="仿宋" w:eastAsia="仿宋" w:cs="仿宋"/>
          <w:sz w:val="24"/>
        </w:rPr>
      </w:pPr>
      <w:r>
        <w:rPr>
          <w:rFonts w:hint="eastAsia" w:ascii="仿宋" w:hAnsi="仿宋" w:eastAsia="仿宋" w:cs="仿宋"/>
          <w:sz w:val="24"/>
        </w:rPr>
        <w:t>1、收入预算。2019年财务收入预算总额49,913.70万元，较2018年收入预算增加983.7万元，增幅为2.</w:t>
      </w:r>
      <w:r>
        <w:rPr>
          <w:rFonts w:hint="eastAsia" w:ascii="仿宋" w:hAnsi="仿宋" w:eastAsia="仿宋" w:cs="仿宋"/>
          <w:sz w:val="24"/>
          <w:lang w:val="en-US" w:eastAsia="zh-CN"/>
        </w:rPr>
        <w:t>0</w:t>
      </w:r>
      <w:r>
        <w:rPr>
          <w:rFonts w:hint="eastAsia" w:ascii="仿宋" w:hAnsi="仿宋" w:eastAsia="仿宋" w:cs="仿宋"/>
          <w:sz w:val="24"/>
        </w:rPr>
        <w:t>1%</w:t>
      </w:r>
      <w:r>
        <w:rPr>
          <w:rFonts w:hint="eastAsia" w:ascii="仿宋" w:hAnsi="仿宋" w:eastAsia="仿宋" w:cs="仿宋"/>
          <w:sz w:val="24"/>
          <w:lang w:eastAsia="zh-CN"/>
        </w:rPr>
        <w:t>，主要原因是增加基本建设投资拨款及科研事业收入拨款</w:t>
      </w:r>
      <w:r>
        <w:rPr>
          <w:rFonts w:hint="eastAsia" w:ascii="仿宋" w:hAnsi="仿宋" w:eastAsia="仿宋" w:cs="仿宋"/>
          <w:sz w:val="24"/>
        </w:rPr>
        <w:t>。2019年经费拨款（补助）预算14,247.6万元，较2018年增加1,278.6万元；2019年行政事业单位资产收益预算228万元，较2018年减少2.01万元；2019年增加预算内基本建设投资预算500万元；2019年较2018年减少其他纳入预算管理的非税拨款9.275万元；2019年中央专项转移支付补助7,901万元,较2018年减少1,180万元；2019年增加专户管理的事业收入15,348万元 ；2019年其他收入11,540.1万元，较2018年减少2,054.89万元；2019年上年结转预算149万元，较2018年减少3,631万元。</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2、支出预算。2019年财务支出预算总额49,913.70万元，较2018年支出预算增加983.7万元</w:t>
      </w:r>
      <w:r>
        <w:rPr>
          <w:rFonts w:hint="eastAsia" w:ascii="仿宋" w:hAnsi="仿宋" w:eastAsia="仿宋" w:cs="仿宋"/>
          <w:sz w:val="24"/>
          <w:lang w:eastAsia="zh-CN"/>
        </w:rPr>
        <w:t>，主要原因是人员经费有所增加及</w:t>
      </w:r>
      <w:r>
        <w:rPr>
          <w:rFonts w:hint="eastAsia" w:ascii="仿宋" w:hAnsi="仿宋" w:eastAsia="仿宋" w:cs="仿宋"/>
          <w:sz w:val="24"/>
          <w:lang w:val="en-US" w:eastAsia="zh-CN"/>
        </w:rPr>
        <w:t>2018年公用经费预算有部分2017年结转资金</w:t>
      </w:r>
      <w:r>
        <w:rPr>
          <w:rFonts w:hint="eastAsia" w:ascii="仿宋" w:hAnsi="仿宋" w:eastAsia="仿宋" w:cs="仿宋"/>
          <w:sz w:val="24"/>
        </w:rPr>
        <w:t>。其中：2018年工资福利性支出30,089万元，2019年工资福利性支出29,598万元，减少491万元；2018年对个人和家庭补助支出2,742万元，2019年对个人和家庭补助支出3,337万元，增加595万元；2018年商品和服务支出8,280.23万元，2019年商品和服务支出11,025.10万元，增加2,744.87万元；2018年债务利息支出400万元，2019年同上年持平；2018年其他资本性支出4,718.77万元，2019年资本性支出3,018.60万元，减少1,700.17万元；2018年其他支出700万元，2019年其他支出2,035万元，增加1,735万元。</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b/>
          <w:bCs/>
          <w:kern w:val="0"/>
          <w:sz w:val="24"/>
        </w:rPr>
      </w:pPr>
      <w:r>
        <w:rPr>
          <w:rFonts w:hint="eastAsia" w:ascii="仿宋" w:hAnsi="仿宋" w:eastAsia="仿宋" w:cs="仿宋"/>
          <w:b/>
          <w:bCs/>
          <w:kern w:val="0"/>
          <w:sz w:val="24"/>
        </w:rPr>
        <w:t>三、机关运行经费安排情况</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2019年安排机关运行公用经费6,993.60万元，其中办公费86万元，印刷费85万元，水电费780万元，邮电费101.8万元，物业管理费247.7万元，差旅费165万元，因公出国（境）费20万元，维修（护）费697.5万元，租赁费203万元，会议费20万元，培训费20万元，公务接待费38万元，专用材料费371万元，劳务费58万元，工会会费60万元，公务用车运行维护费55.1万元，其他3,397.50万元，资本性支出588.10万元。</w:t>
      </w:r>
    </w:p>
    <w:p>
      <w:pPr>
        <w:keepNext w:val="0"/>
        <w:keepLines w:val="0"/>
        <w:pageBreakBefore w:val="0"/>
        <w:numPr>
          <w:ilvl w:val="0"/>
          <w:numId w:val="1"/>
        </w:numPr>
        <w:kinsoku/>
        <w:wordWrap/>
        <w:overflowPunct/>
        <w:topLinePunct w:val="0"/>
        <w:autoSpaceDE/>
        <w:autoSpaceDN/>
        <w:bidi w:val="0"/>
        <w:adjustRightInd/>
        <w:snapToGrid/>
        <w:spacing w:line="72" w:lineRule="auto"/>
        <w:rPr>
          <w:rFonts w:ascii="仿宋" w:hAnsi="仿宋" w:eastAsia="仿宋" w:cs="仿宋"/>
          <w:b/>
          <w:bCs/>
          <w:kern w:val="0"/>
          <w:sz w:val="24"/>
        </w:rPr>
      </w:pPr>
      <w:r>
        <w:rPr>
          <w:rFonts w:hint="eastAsia" w:ascii="仿宋" w:hAnsi="仿宋" w:eastAsia="仿宋" w:cs="仿宋"/>
          <w:b/>
          <w:bCs/>
          <w:kern w:val="0"/>
          <w:sz w:val="24"/>
        </w:rPr>
        <w:t>政府采购预算安排情况</w:t>
      </w:r>
    </w:p>
    <w:p>
      <w:pPr>
        <w:keepNext w:val="0"/>
        <w:keepLines w:val="0"/>
        <w:pageBreakBefore w:val="0"/>
        <w:kinsoku/>
        <w:wordWrap/>
        <w:overflowPunct/>
        <w:topLinePunct w:val="0"/>
        <w:autoSpaceDE/>
        <w:autoSpaceDN/>
        <w:bidi w:val="0"/>
        <w:adjustRightInd/>
        <w:snapToGrid/>
        <w:spacing w:line="72" w:lineRule="auto"/>
        <w:rPr>
          <w:rFonts w:ascii="仿宋" w:hAnsi="仿宋" w:eastAsia="仿宋" w:cs="仿宋"/>
          <w:sz w:val="24"/>
        </w:rPr>
      </w:pPr>
      <w:r>
        <w:rPr>
          <w:rFonts w:hint="eastAsia" w:ascii="仿宋" w:hAnsi="仿宋" w:eastAsia="仿宋" w:cs="仿宋"/>
          <w:sz w:val="24"/>
        </w:rPr>
        <w:t xml:space="preserve">    2019年政府采购预算2,754万元、新增资产配置预算2,314.6万元。</w:t>
      </w:r>
    </w:p>
    <w:p>
      <w:pPr>
        <w:keepNext w:val="0"/>
        <w:keepLines w:val="0"/>
        <w:pageBreakBefore w:val="0"/>
        <w:numPr>
          <w:ilvl w:val="0"/>
          <w:numId w:val="1"/>
        </w:numPr>
        <w:kinsoku/>
        <w:wordWrap/>
        <w:overflowPunct/>
        <w:topLinePunct w:val="0"/>
        <w:autoSpaceDE/>
        <w:autoSpaceDN/>
        <w:bidi w:val="0"/>
        <w:adjustRightInd/>
        <w:snapToGrid/>
        <w:spacing w:line="72" w:lineRule="auto"/>
        <w:ind w:left="481" w:leftChars="0" w:firstLine="0" w:firstLineChars="0"/>
        <w:rPr>
          <w:rFonts w:hint="eastAsia" w:ascii="仿宋" w:hAnsi="仿宋" w:eastAsia="仿宋" w:cs="仿宋"/>
          <w:b/>
          <w:bCs/>
          <w:kern w:val="0"/>
          <w:sz w:val="24"/>
        </w:rPr>
      </w:pPr>
      <w:r>
        <w:rPr>
          <w:rFonts w:hint="eastAsia" w:ascii="仿宋" w:hAnsi="仿宋" w:eastAsia="仿宋" w:cs="仿宋"/>
          <w:b/>
          <w:bCs/>
          <w:kern w:val="0"/>
          <w:sz w:val="24"/>
        </w:rPr>
        <w:t>财政拨款“三公”经费预算安排情况</w:t>
      </w:r>
    </w:p>
    <w:p>
      <w:pPr>
        <w:pStyle w:val="16"/>
        <w:keepNext w:val="0"/>
        <w:keepLines w:val="0"/>
        <w:pageBreakBefore w:val="0"/>
        <w:kinsoku/>
        <w:wordWrap/>
        <w:overflowPunct/>
        <w:topLinePunct w:val="0"/>
        <w:autoSpaceDE/>
        <w:autoSpaceDN/>
        <w:bidi w:val="0"/>
        <w:adjustRightInd/>
        <w:snapToGrid/>
        <w:spacing w:line="72" w:lineRule="auto"/>
        <w:ind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2019年“三公”经费总预算安排113万元，其中：财政拨款安排13万元，专户事业管理收入安排100万元。</w:t>
      </w:r>
    </w:p>
    <w:p>
      <w:pPr>
        <w:pStyle w:val="16"/>
        <w:keepNext w:val="0"/>
        <w:keepLines w:val="0"/>
        <w:pageBreakBefore w:val="0"/>
        <w:kinsoku/>
        <w:wordWrap/>
        <w:overflowPunct/>
        <w:topLinePunct w:val="0"/>
        <w:autoSpaceDE/>
        <w:autoSpaceDN/>
        <w:bidi w:val="0"/>
        <w:adjustRightInd/>
        <w:snapToGrid/>
        <w:spacing w:line="72" w:lineRule="auto"/>
        <w:ind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1．因公出国（境）费20万元。</w:t>
      </w:r>
    </w:p>
    <w:p>
      <w:pPr>
        <w:pStyle w:val="16"/>
        <w:keepNext w:val="0"/>
        <w:keepLines w:val="0"/>
        <w:pageBreakBefore w:val="0"/>
        <w:kinsoku/>
        <w:wordWrap/>
        <w:overflowPunct/>
        <w:topLinePunct w:val="0"/>
        <w:autoSpaceDE/>
        <w:autoSpaceDN/>
        <w:bidi w:val="0"/>
        <w:adjustRightInd/>
        <w:snapToGrid/>
        <w:spacing w:line="72" w:lineRule="auto"/>
        <w:ind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2．公务用车购置及运行费55万元。其中，公务用车购置费0万元，公务用车运行维护费55万元。</w:t>
      </w:r>
    </w:p>
    <w:p>
      <w:pPr>
        <w:pStyle w:val="16"/>
        <w:keepNext w:val="0"/>
        <w:keepLines w:val="0"/>
        <w:pageBreakBefore w:val="0"/>
        <w:kinsoku/>
        <w:wordWrap/>
        <w:overflowPunct/>
        <w:topLinePunct w:val="0"/>
        <w:autoSpaceDE/>
        <w:autoSpaceDN/>
        <w:bidi w:val="0"/>
        <w:adjustRightInd/>
        <w:snapToGrid/>
        <w:spacing w:line="72" w:lineRule="auto"/>
        <w:ind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3．公务接待费38万元。</w:t>
      </w:r>
    </w:p>
    <w:p>
      <w:pPr>
        <w:pStyle w:val="16"/>
        <w:keepNext w:val="0"/>
        <w:keepLines w:val="0"/>
        <w:pageBreakBefore w:val="0"/>
        <w:kinsoku/>
        <w:wordWrap/>
        <w:overflowPunct/>
        <w:topLinePunct w:val="0"/>
        <w:autoSpaceDE/>
        <w:autoSpaceDN/>
        <w:bidi w:val="0"/>
        <w:adjustRightInd/>
        <w:snapToGrid/>
        <w:spacing w:line="72" w:lineRule="auto"/>
        <w:ind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与2018年年初预算相比，2019年省本级“三公”经费预算减少5万元，下降4.23%，其中，因公出国（境）费用与上年持平，公务用车购置及运行费减少5万元，公务接待费与上年持平。</w:t>
      </w:r>
    </w:p>
    <w:p>
      <w:pPr>
        <w:pStyle w:val="16"/>
        <w:keepNext w:val="0"/>
        <w:keepLines w:val="0"/>
        <w:pageBreakBefore w:val="0"/>
        <w:kinsoku/>
        <w:wordWrap/>
        <w:overflowPunct/>
        <w:topLinePunct w:val="0"/>
        <w:autoSpaceDE/>
        <w:autoSpaceDN/>
        <w:bidi w:val="0"/>
        <w:adjustRightInd/>
        <w:snapToGrid/>
        <w:spacing w:line="72" w:lineRule="auto"/>
        <w:ind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按照《党政机关厉行节约反对浪费条例》和《湖北省&lt;党政机关厉行节约反对浪费条例&gt;实施办法》等文件要求，省财政厅将继续完善“三公”经费管理制度，加强预算执行管理，严格控制“三公”经费支出规模。</w:t>
      </w:r>
    </w:p>
    <w:p>
      <w:pPr>
        <w:pStyle w:val="16"/>
        <w:keepNext w:val="0"/>
        <w:keepLines w:val="0"/>
        <w:pageBreakBefore w:val="0"/>
        <w:kinsoku/>
        <w:wordWrap/>
        <w:overflowPunct/>
        <w:topLinePunct w:val="0"/>
        <w:autoSpaceDE/>
        <w:autoSpaceDN/>
        <w:bidi w:val="0"/>
        <w:adjustRightInd/>
        <w:snapToGrid/>
        <w:spacing w:line="72" w:lineRule="auto"/>
        <w:ind w:firstLineChars="0"/>
        <w:rPr>
          <w:rFonts w:ascii="仿宋" w:hAnsi="仿宋" w:eastAsia="仿宋" w:cs="仿宋"/>
          <w:b/>
          <w:bCs/>
          <w:kern w:val="0"/>
          <w:sz w:val="24"/>
        </w:rPr>
      </w:pPr>
      <w:r>
        <w:rPr>
          <w:rFonts w:hint="eastAsia" w:ascii="仿宋" w:hAnsi="仿宋" w:eastAsia="仿宋" w:cs="仿宋"/>
          <w:b/>
          <w:bCs/>
          <w:kern w:val="0"/>
          <w:sz w:val="24"/>
        </w:rPr>
        <w:t>六、国有资产占用情况说明</w:t>
      </w:r>
    </w:p>
    <w:p>
      <w:pPr>
        <w:pStyle w:val="16"/>
        <w:keepNext w:val="0"/>
        <w:keepLines w:val="0"/>
        <w:pageBreakBefore w:val="0"/>
        <w:kinsoku/>
        <w:wordWrap/>
        <w:overflowPunct/>
        <w:topLinePunct w:val="0"/>
        <w:autoSpaceDE/>
        <w:autoSpaceDN/>
        <w:bidi w:val="0"/>
        <w:adjustRightInd/>
        <w:snapToGrid/>
        <w:spacing w:line="72" w:lineRule="auto"/>
        <w:ind w:firstLine="480"/>
        <w:rPr>
          <w:rFonts w:ascii="仿宋" w:hAnsi="仿宋" w:eastAsia="仿宋" w:cs="仿宋"/>
          <w:sz w:val="24"/>
        </w:rPr>
      </w:pPr>
      <w:r>
        <w:rPr>
          <w:rFonts w:hint="eastAsia" w:ascii="仿宋" w:hAnsi="仿宋" w:eastAsia="仿宋" w:cs="仿宋"/>
          <w:sz w:val="24"/>
        </w:rPr>
        <w:t>截止2018年12月31日，湖北科技学院共有车辆24辆，其中：主要领导干部用车1辆、机要通信用车1辆、应急保障用车1辆、执法执勤用车1辆、离退休干部用车1辆、其他用车19辆</w:t>
      </w:r>
      <w:r>
        <w:rPr>
          <w:rFonts w:hint="eastAsia" w:ascii="仿宋" w:hAnsi="仿宋" w:eastAsia="仿宋" w:cs="仿宋"/>
          <w:sz w:val="24"/>
          <w:lang w:val="en-US" w:eastAsia="zh-CN"/>
        </w:rPr>
        <w:t>(已停用待报废)</w:t>
      </w:r>
      <w:r>
        <w:rPr>
          <w:rFonts w:hint="eastAsia" w:ascii="仿宋" w:hAnsi="仿宋" w:eastAsia="仿宋" w:cs="仿宋"/>
          <w:sz w:val="24"/>
        </w:rPr>
        <w:t>。单位价值50万元以上通用设备17台，单价100万元以上的专用设备2套。</w:t>
      </w:r>
    </w:p>
    <w:p>
      <w:pPr>
        <w:pStyle w:val="16"/>
        <w:keepNext w:val="0"/>
        <w:keepLines w:val="0"/>
        <w:pageBreakBefore w:val="0"/>
        <w:kinsoku/>
        <w:wordWrap/>
        <w:overflowPunct/>
        <w:topLinePunct w:val="0"/>
        <w:autoSpaceDE/>
        <w:autoSpaceDN/>
        <w:bidi w:val="0"/>
        <w:adjustRightInd/>
        <w:snapToGrid/>
        <w:spacing w:line="72" w:lineRule="auto"/>
        <w:ind w:firstLine="0" w:firstLineChars="0"/>
        <w:rPr>
          <w:rFonts w:hint="eastAsia" w:ascii="仿宋" w:hAnsi="仿宋" w:eastAsia="仿宋" w:cs="仿宋"/>
          <w:b/>
          <w:bCs/>
          <w:sz w:val="24"/>
        </w:rPr>
      </w:pPr>
    </w:p>
    <w:p>
      <w:pPr>
        <w:pStyle w:val="16"/>
        <w:keepNext w:val="0"/>
        <w:keepLines w:val="0"/>
        <w:pageBreakBefore w:val="0"/>
        <w:kinsoku/>
        <w:wordWrap/>
        <w:overflowPunct/>
        <w:topLinePunct w:val="0"/>
        <w:autoSpaceDE/>
        <w:autoSpaceDN/>
        <w:bidi w:val="0"/>
        <w:adjustRightInd/>
        <w:snapToGrid/>
        <w:spacing w:line="72" w:lineRule="auto"/>
        <w:ind w:firstLine="0" w:firstLineChars="0"/>
        <w:rPr>
          <w:rFonts w:ascii="仿宋" w:hAnsi="仿宋" w:eastAsia="仿宋" w:cs="仿宋"/>
          <w:b/>
          <w:bCs/>
          <w:sz w:val="24"/>
        </w:rPr>
      </w:pPr>
      <w:r>
        <w:rPr>
          <w:rFonts w:hint="eastAsia" w:ascii="仿宋" w:hAnsi="仿宋" w:eastAsia="仿宋" w:cs="仿宋"/>
          <w:b/>
          <w:bCs/>
          <w:sz w:val="24"/>
        </w:rPr>
        <w:t>第四部分  重点预算项目绩效目标预算绩效情况说明</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2019年项目预算资金15911.1万元，其中“2019年高校资助专项”预算资金1998万元，现就“2019年高校资助专项”绩效目标相关预算绩效情况说明如下：</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（一）项目立项依据</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 xml:space="preserve"> 本专科生资助项目申请理由和依据：依据国家高校和中职家庭经济困难学生资助体系安排，（1）国务院《关于建立健全普通本科高校、高等职业学校和中等职业学校家庭经济困难学生资助政策体系的意见》（国发[2007]13号）规定：地方所属高校国家励志奖学金、国家助学金所需资金根据各地财力及生源状况由中央与地方按比例分担，其中：中部地区，生源为西部地区的，中央与地方分担比例为8∶2，生源为其他地区的，中央与地方分担比例为6∶4：（2）《省长办公会议纪要》（2007年第146期）规定：开展家庭经济学生资助工作需地方分担的资助资金全部由省级财政负担；（3）财政部、教育部《关于追加2010年秋季学期普通本科高校高等职业学校国家助学金预算的通知》（财教[2010]323号）规定：从2010年秋季学期开始，将普通本科高校、高等职业学校国家助学金平均资助标准从每生每年2000元提高到每生每年3000元，所需经费由中央财政和地方财政按原定比例分担。（4）学校奖学金按非毕业班学生人平140元标准预算，按在籍学生数 25% 评比，一等奖学金1000元占 5%, 二等奖学金600占10%, 三等奖学生300占 10% 。　　　　　　　　　　　　　　　　　　　  </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研究生资助专项申请理由和依据：1、《财政部国家发展改革委教育部关于完善研究生教育投入机制的意见》（财教〔2013〕19号）文件规定：完善研究生奖助政策体系，建立研究生国家助学金制度，加大研究生助教、助研和助管（简称“三助”）岗位津贴资助力度，建立研究生国家奖学金制度，建立研究生学业奖学金制度，完善配套政策措施。 2、《财政部教育部关于印发&lt;研究生国家奖学金管理暂行办法&gt;的通知》（教财[2012]342号）文件规定：研究生国家奖学金由中央财政出资设立，用于奖励普通高等学校（以下简称高等学校）中表现优异的全日制研究生；《财政部教育部关于印发&lt;研究生学业奖学金管理暂行办法&gt;的通知》（财教〔2013〕219号）文件规定：从2014年秋季学期起，中央财政对中央高校研究生学业奖学金所需资金，按照硕士研究生每生每年8000元的标准以及在校生人数的一定比例给予支持，所需资金按照预算管理程序列入年度部门预算；《财政部教育部关于印发&lt;研究生国家助学金管理暂行办法&gt;的通知》（财教[2013]220号）文件规定：研究生国家助学金由中央财政和地方财政共同出资设立。地方所属高校研究生国家助学金所需资金，由中央财政与地方财政参照普通本专科生国家助学金资金分担办法共同承担。</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（二）项目实施方案</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 xml:space="preserve">本专科生资助项目：1、国家奖学金由中央政府出资设立，用于奖励高校全日制本专科（含高职、第二学士学位）学生（以下简称学生）中特别优秀的学生；2、国家励志奖学金用于奖励资助高校全日制本专科(含高职、第二学士学位)学生（以下简称学生）中品学兼优的家庭经济困难学生；3、国家助学金主要资助家庭经济困难学生的生活费用开支。4、学校奖学金用于奖励学习优秀、表现良好的学生。   </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 xml:space="preserve"> 研究生资助专项：1. 研究生国家奖学金用于奖励普通高校表现优异的纳入全国研究生招生计划的全日制研究生 ； 2. 研究生学业奖学金用于奖励支持普通高校表现良好的纳入全国研究生招生计划的全日制研究生更好地完成学业 ；3. 研究生国家助学金用于资助普通高校纳入全国研究生招生计划的所有全日制研究生（有固定工资收入的除外），补助研究生基本生活支出 。</w:t>
      </w:r>
    </w:p>
    <w:p>
      <w:pPr>
        <w:keepNext w:val="0"/>
        <w:keepLines w:val="0"/>
        <w:pageBreakBefore w:val="0"/>
        <w:kinsoku/>
        <w:wordWrap/>
        <w:overflowPunct/>
        <w:topLinePunct w:val="0"/>
        <w:autoSpaceDE/>
        <w:autoSpaceDN/>
        <w:bidi w:val="0"/>
        <w:adjustRightInd/>
        <w:snapToGrid/>
        <w:spacing w:line="72" w:lineRule="auto"/>
        <w:ind w:firstLine="480" w:firstLineChars="200"/>
        <w:rPr>
          <w:rFonts w:ascii="仿宋" w:hAnsi="仿宋" w:eastAsia="仿宋" w:cs="仿宋"/>
          <w:sz w:val="24"/>
        </w:rPr>
      </w:pPr>
      <w:r>
        <w:rPr>
          <w:rFonts w:hint="eastAsia" w:ascii="仿宋" w:hAnsi="仿宋" w:eastAsia="仿宋" w:cs="仿宋"/>
          <w:sz w:val="24"/>
        </w:rPr>
        <w:t>（三）项目绩效总目标</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项目绩效总目标：落实各项奖助学政策，资助困难和优秀学生；提高学生培养质量；促进教育持续健康发展。</w:t>
      </w:r>
    </w:p>
    <w:p>
      <w:pPr>
        <w:keepNext w:val="0"/>
        <w:keepLines w:val="0"/>
        <w:pageBreakBefore w:val="0"/>
        <w:numPr>
          <w:ilvl w:val="0"/>
          <w:numId w:val="2"/>
        </w:numPr>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项目长期目标和2019年年度目标</w:t>
      </w:r>
    </w:p>
    <w:p>
      <w:pPr>
        <w:keepNext w:val="0"/>
        <w:keepLines w:val="0"/>
        <w:pageBreakBefore w:val="0"/>
        <w:kinsoku/>
        <w:wordWrap/>
        <w:overflowPunct/>
        <w:topLinePunct w:val="0"/>
        <w:autoSpaceDE/>
        <w:autoSpaceDN/>
        <w:bidi w:val="0"/>
        <w:adjustRightInd/>
        <w:snapToGrid/>
        <w:spacing w:line="72" w:lineRule="auto"/>
        <w:rPr>
          <w:rFonts w:ascii="仿宋" w:hAnsi="仿宋" w:eastAsia="仿宋" w:cs="仿宋"/>
          <w:sz w:val="24"/>
        </w:rPr>
      </w:pPr>
    </w:p>
    <w:tbl>
      <w:tblPr>
        <w:tblStyle w:val="7"/>
        <w:tblW w:w="8380" w:type="dxa"/>
        <w:tblInd w:w="0" w:type="dxa"/>
        <w:tblLayout w:type="fixed"/>
        <w:tblCellMar>
          <w:top w:w="15" w:type="dxa"/>
          <w:left w:w="15" w:type="dxa"/>
          <w:bottom w:w="15" w:type="dxa"/>
          <w:right w:w="15" w:type="dxa"/>
        </w:tblCellMar>
      </w:tblPr>
      <w:tblGrid>
        <w:gridCol w:w="1078"/>
        <w:gridCol w:w="982"/>
        <w:gridCol w:w="888"/>
        <w:gridCol w:w="905"/>
        <w:gridCol w:w="905"/>
        <w:gridCol w:w="194"/>
        <w:gridCol w:w="840"/>
        <w:gridCol w:w="177"/>
        <w:gridCol w:w="1098"/>
        <w:gridCol w:w="1313"/>
      </w:tblGrid>
      <w:tr>
        <w:tblPrEx>
          <w:tblLayout w:type="fixed"/>
          <w:tblCellMar>
            <w:top w:w="15" w:type="dxa"/>
            <w:left w:w="15" w:type="dxa"/>
            <w:bottom w:w="15" w:type="dxa"/>
            <w:right w:w="15" w:type="dxa"/>
          </w:tblCellMar>
        </w:tblPrEx>
        <w:trPr>
          <w:trHeight w:val="583" w:hRule="atLeast"/>
        </w:trPr>
        <w:tc>
          <w:tcPr>
            <w:tcW w:w="83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长期绩效目标表</w:t>
            </w:r>
          </w:p>
        </w:tc>
      </w:tr>
      <w:tr>
        <w:tblPrEx>
          <w:tblLayout w:type="fixed"/>
          <w:tblCellMar>
            <w:top w:w="15" w:type="dxa"/>
            <w:left w:w="15" w:type="dxa"/>
            <w:bottom w:w="15" w:type="dxa"/>
            <w:right w:w="15" w:type="dxa"/>
          </w:tblCellMar>
        </w:tblPrEx>
        <w:trPr>
          <w:trHeight w:val="58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目标名称</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二级指标</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指标名称</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指标值</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绩效标准</w:t>
            </w:r>
          </w:p>
        </w:tc>
      </w:tr>
      <w:tr>
        <w:tblPrEx>
          <w:tblLayout w:type="fixed"/>
          <w:tblCellMar>
            <w:top w:w="15" w:type="dxa"/>
            <w:left w:w="15" w:type="dxa"/>
            <w:bottom w:w="15" w:type="dxa"/>
            <w:right w:w="15" w:type="dxa"/>
          </w:tblCellMar>
        </w:tblPrEx>
        <w:trPr>
          <w:trHeight w:val="741" w:hRule="atLeast"/>
        </w:trPr>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长期目标一</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产出指标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数量指标</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奖助本专科生人数</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约14500人/年</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74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资助研究生人数</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全体在校研究生人数</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897"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质量指标</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奖助政策学生知晓率</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历史标准</w:t>
            </w:r>
          </w:p>
        </w:tc>
      </w:tr>
      <w:tr>
        <w:tblPrEx>
          <w:tblLayout w:type="fixed"/>
        </w:tblPrEx>
        <w:trPr>
          <w:trHeight w:val="74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国家奖助学金按标准发放率</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74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受资助本专科困难学生覆盖率</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99%</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694"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研究生资助覆盖率</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kern w:val="0"/>
                <w:sz w:val="20"/>
                <w:szCs w:val="20"/>
              </w:rPr>
              <w:t>100%</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694"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研究生录取人数</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60人/年</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74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时效指标</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国家奖助学金发放及时性</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及时</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949"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效益指标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社会效益</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家庭经济困难学生完成学业率</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PrEx>
        <w:trPr>
          <w:trHeight w:val="776"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研究生毕业率</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949"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维护教育公平，优化教育结构</w:t>
            </w:r>
          </w:p>
        </w:tc>
        <w:tc>
          <w:tcPr>
            <w:tcW w:w="1034"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进一步优化</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经验标准</w:t>
            </w:r>
          </w:p>
        </w:tc>
      </w:tr>
      <w:tr>
        <w:tblPrEx>
          <w:tblLayout w:type="fixed"/>
          <w:tblCellMar>
            <w:top w:w="15" w:type="dxa"/>
            <w:left w:w="15" w:type="dxa"/>
            <w:bottom w:w="15" w:type="dxa"/>
            <w:right w:w="15" w:type="dxa"/>
          </w:tblCellMar>
        </w:tblPrEx>
        <w:trPr>
          <w:trHeight w:val="776"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服务对象满意度</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奖助学生满意度</w:t>
            </w:r>
          </w:p>
        </w:tc>
        <w:tc>
          <w:tcPr>
            <w:tcW w:w="1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95%</w:t>
            </w:r>
          </w:p>
        </w:tc>
        <w:tc>
          <w:tcPr>
            <w:tcW w:w="25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经验标准</w:t>
            </w:r>
          </w:p>
        </w:tc>
      </w:tr>
      <w:tr>
        <w:tblPrEx>
          <w:tblLayout w:type="fixed"/>
          <w:tblCellMar>
            <w:top w:w="15" w:type="dxa"/>
            <w:left w:w="15" w:type="dxa"/>
            <w:bottom w:w="15" w:type="dxa"/>
            <w:right w:w="15" w:type="dxa"/>
          </w:tblCellMar>
        </w:tblPrEx>
        <w:trPr>
          <w:trHeight w:val="622" w:hRule="atLeast"/>
        </w:trPr>
        <w:tc>
          <w:tcPr>
            <w:tcW w:w="8380" w:type="dxa"/>
            <w:gridSpan w:val="10"/>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b/>
                <w:color w:val="000000"/>
                <w:sz w:val="20"/>
                <w:szCs w:val="20"/>
              </w:rPr>
            </w:pPr>
            <w:r>
              <w:rPr>
                <w:rFonts w:hint="eastAsia" w:cs="宋体" w:asciiTheme="minorEastAsia" w:hAnsiTheme="minorEastAsia" w:eastAsiaTheme="minorEastAsia"/>
                <w:b/>
                <w:color w:val="000000"/>
                <w:kern w:val="0"/>
                <w:sz w:val="20"/>
                <w:szCs w:val="20"/>
              </w:rPr>
              <w:t>年度绩效目标表</w:t>
            </w:r>
          </w:p>
        </w:tc>
      </w:tr>
      <w:tr>
        <w:tblPrEx>
          <w:tblLayout w:type="fixed"/>
          <w:tblCellMar>
            <w:top w:w="15" w:type="dxa"/>
            <w:left w:w="15" w:type="dxa"/>
            <w:bottom w:w="15" w:type="dxa"/>
            <w:right w:w="15" w:type="dxa"/>
          </w:tblCellMar>
        </w:tblPrEx>
        <w:trPr>
          <w:trHeight w:val="622" w:hRule="atLeast"/>
        </w:trPr>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目标名称</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一级指标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二级指标</w:t>
            </w: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指标名称</w:t>
            </w:r>
          </w:p>
        </w:tc>
        <w:tc>
          <w:tcPr>
            <w:tcW w:w="32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指标值</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绩效标准</w:t>
            </w:r>
          </w:p>
        </w:tc>
      </w:tr>
      <w:tr>
        <w:tblPrEx>
          <w:tblLayout w:type="fixed"/>
          <w:tblCellMar>
            <w:top w:w="15" w:type="dxa"/>
            <w:left w:w="15" w:type="dxa"/>
            <w:bottom w:w="15" w:type="dxa"/>
            <w:right w:w="15" w:type="dxa"/>
          </w:tblCellMar>
        </w:tblPrEx>
        <w:trPr>
          <w:trHeight w:val="74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前年</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上年</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预计当年</w:t>
            </w:r>
            <w:r>
              <w:rPr>
                <w:rFonts w:hint="eastAsia" w:cs="宋体" w:asciiTheme="minorEastAsia" w:hAnsiTheme="minorEastAsia" w:eastAsiaTheme="minorEastAsia"/>
                <w:color w:val="000000"/>
                <w:kern w:val="0"/>
                <w:sz w:val="20"/>
                <w:szCs w:val="20"/>
              </w:rPr>
              <w:br w:type="textWrapping"/>
            </w:r>
            <w:r>
              <w:rPr>
                <w:rFonts w:hint="eastAsia" w:cs="宋体" w:asciiTheme="minorEastAsia" w:hAnsiTheme="minorEastAsia" w:eastAsiaTheme="minorEastAsia"/>
                <w:color w:val="000000"/>
                <w:kern w:val="0"/>
                <w:sz w:val="20"/>
                <w:szCs w:val="20"/>
              </w:rPr>
              <w:t>实现</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r>
      <w:tr>
        <w:tblPrEx>
          <w:tblLayout w:type="fixed"/>
        </w:tblPrEx>
        <w:trPr>
          <w:trHeight w:val="1026" w:hRule="atLeast"/>
        </w:trPr>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年度目标一</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产出指标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数量指标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奖助本专科学生人数</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14462</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14746</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14076</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806"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资助研究生人数</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132</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185</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245人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1026"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质量指标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奖助政策学生知晓率</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100%</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100%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历史标准</w:t>
            </w:r>
          </w:p>
        </w:tc>
      </w:tr>
      <w:tr>
        <w:tblPrEx>
          <w:tblLayout w:type="fixed"/>
          <w:tblCellMar>
            <w:top w:w="15" w:type="dxa"/>
            <w:left w:w="15" w:type="dxa"/>
            <w:bottom w:w="15" w:type="dxa"/>
            <w:right w:w="15" w:type="dxa"/>
          </w:tblCellMar>
        </w:tblPrEx>
        <w:trPr>
          <w:trHeight w:val="1026"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国家奖助学金按标准发放率</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100%</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100%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134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受资助本专科困难学生覆盖率</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95%</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99%</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99%</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797"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研究生资助覆盖率</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kern w:val="0"/>
                <w:sz w:val="20"/>
                <w:szCs w:val="20"/>
              </w:rPr>
              <w:t>100%</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kern w:val="0"/>
                <w:sz w:val="20"/>
                <w:szCs w:val="20"/>
              </w:rPr>
              <w:t>100%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kern w:val="0"/>
                <w:sz w:val="20"/>
                <w:szCs w:val="20"/>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PrEx>
        <w:trPr>
          <w:trHeight w:val="797"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研究生录取人数</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50</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57</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60人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1026"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时效指标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国家奖助学金发放及时性</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及时</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及时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及时</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134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效益指标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社会效益</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家庭经济困难学生完成学业率</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1091"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研究生毕业率</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r>
        <w:tblPrEx>
          <w:tblLayout w:type="fixed"/>
          <w:tblCellMar>
            <w:top w:w="15" w:type="dxa"/>
            <w:left w:w="15" w:type="dxa"/>
            <w:bottom w:w="15" w:type="dxa"/>
            <w:right w:w="15" w:type="dxa"/>
          </w:tblCellMar>
        </w:tblPrEx>
        <w:trPr>
          <w:trHeight w:val="1009"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72" w:lineRule="auto"/>
              <w:jc w:val="center"/>
              <w:rPr>
                <w:rFonts w:cs="宋体" w:asciiTheme="minorEastAsia" w:hAnsiTheme="minorEastAsia" w:eastAsiaTheme="minorEastAsia"/>
                <w:color w:val="000000"/>
                <w:sz w:val="20"/>
                <w:szCs w:val="20"/>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服务对象满意度</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奖助学生满意率</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90%</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95%</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仿宋_GB2312" w:asciiTheme="minorEastAsia" w:hAnsiTheme="minorEastAsia" w:eastAsiaTheme="minorEastAsia"/>
                <w:color w:val="000000"/>
                <w:sz w:val="20"/>
                <w:szCs w:val="20"/>
              </w:rPr>
            </w:pPr>
            <w:r>
              <w:rPr>
                <w:rFonts w:cs="仿宋_GB2312" w:asciiTheme="minorEastAsia" w:hAnsiTheme="minorEastAsia" w:eastAsiaTheme="minorEastAsia"/>
                <w:color w:val="000000"/>
                <w:kern w:val="0"/>
                <w:sz w:val="20"/>
                <w:szCs w:val="20"/>
              </w:rPr>
              <w:t>95%</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72" w:lineRule="auto"/>
              <w:jc w:val="center"/>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kern w:val="0"/>
                <w:sz w:val="20"/>
                <w:szCs w:val="20"/>
              </w:rPr>
              <w:t>计划标准</w:t>
            </w:r>
          </w:p>
        </w:tc>
      </w:tr>
    </w:tbl>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 xml:space="preserve"> （五）、确保绩效目标实现拟采取的活动、方法和措施</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（1）建立健全学生资助管理机构，修订和完善资助管理文件。建立相适应的国家奖助学金评审机制。</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（2）加强宣传力度，强化国家奖学金、国家助学金和学小奖学金对大学生的激励作用。</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（3）优化学校的指标公示制度，严格执行国家有关教育法规，坚持公正、公平、公开、择优的原则，杜绝弄虚作假。</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b/>
          <w:bCs/>
          <w:sz w:val="24"/>
        </w:rPr>
      </w:pPr>
      <w:r>
        <w:rPr>
          <w:rFonts w:hint="eastAsia" w:ascii="仿宋" w:hAnsi="仿宋" w:eastAsia="仿宋" w:cs="仿宋"/>
          <w:sz w:val="24"/>
        </w:rPr>
        <w:t>（4）严格执行国家相关法律法规的规定，对国家奖助学金资金加强管理，专款专用，不截留、挤占、挪用，并自觉接受财政、审计、纪检监察等部门的检查和监督。</w:t>
      </w:r>
    </w:p>
    <w:p>
      <w:pPr>
        <w:keepNext w:val="0"/>
        <w:keepLines w:val="0"/>
        <w:pageBreakBefore w:val="0"/>
        <w:kinsoku/>
        <w:wordWrap/>
        <w:overflowPunct/>
        <w:topLinePunct w:val="0"/>
        <w:autoSpaceDE/>
        <w:autoSpaceDN/>
        <w:bidi w:val="0"/>
        <w:adjustRightInd/>
        <w:snapToGrid/>
        <w:spacing w:line="72" w:lineRule="auto"/>
        <w:rPr>
          <w:rFonts w:ascii="仿宋" w:hAnsi="仿宋" w:eastAsia="仿宋" w:cs="仿宋"/>
          <w:b/>
          <w:bCs/>
          <w:sz w:val="24"/>
        </w:rPr>
      </w:pPr>
      <w:r>
        <w:rPr>
          <w:rFonts w:hint="eastAsia" w:ascii="仿宋" w:hAnsi="仿宋" w:eastAsia="仿宋" w:cs="仿宋"/>
          <w:b/>
          <w:bCs/>
          <w:sz w:val="24"/>
        </w:rPr>
        <w:t>五、名词解释</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（一）收入预算</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1.财政拨款收入：指高等学校当年从同级财政部门取得的各类财政拨款。包括财政教育拨款、财政科研拨款和财政其他拨款。</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2.上级补助收入：指高等学校从主管部门和上级单位取得的非财政补助收入。</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3.事业收入：指高等学校开展教学、科研及其辅助活动取得的收入。包括教育事业收入和科研事业收入。教育事业收入主要包括高等学校学费，高等学校住宿费，高等学校委托培养费，短训班培训费和考试考务费；科研事业收入主要包括除教育部财政科研拨款以外的中央和地方科研经费拨款，以及通过承接科研项目、开展科研协作、转化科技成果、进行科技咨询等取得的收入。</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4.经营收入：指高等学校在教学、科研活动及其辅助活动之外开展非独立核算经营活动取得的收入。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5.附属单位缴款：指高等学校附属单位按照有关规定上缴的收入。</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6.其他收入:指高等学校取得的除上述收入以外的各项收入，主要包括投资收益、捐赠收入、租金收入、银行存款利息收入、现金盘盈收入和存货盘盈收入等。</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（二）支出预算</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1.基本支出：指高等学校为了保障其正常运转、完成教学科研和其他日常工作任务而发生的支出，包括人员支出和公用支出。</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2.项目支出：指高等学校为了完成特定工作任务和事业发展目标，在基本支出之外所发生的支出。</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3.上缴上级支出：指高等学校按照财政部门和主管部门的规定上缴上级单位的支出。</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4.经营支出：指高等学校在教学、科研及其辅助活动之外开展非独立核算经营活动发生的支出。</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5.对下级单位补助支出：指高等学校用财政补助收入之外的收入对附属单位补助发生的支出。</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（三）“三公”经费</w:t>
      </w:r>
    </w:p>
    <w:p>
      <w:pPr>
        <w:keepNext w:val="0"/>
        <w:keepLines w:val="0"/>
        <w:pageBreakBefore w:val="0"/>
        <w:kinsoku/>
        <w:wordWrap/>
        <w:overflowPunct/>
        <w:topLinePunct w:val="0"/>
        <w:autoSpaceDE/>
        <w:autoSpaceDN/>
        <w:bidi w:val="0"/>
        <w:adjustRightInd/>
        <w:snapToGrid/>
        <w:spacing w:line="72" w:lineRule="auto"/>
        <w:ind w:firstLine="570"/>
        <w:rPr>
          <w:rFonts w:ascii="仿宋" w:hAnsi="仿宋" w:eastAsia="仿宋" w:cs="仿宋"/>
          <w:sz w:val="24"/>
        </w:rPr>
      </w:pPr>
      <w:r>
        <w:rPr>
          <w:rFonts w:hint="eastAsia" w:ascii="仿宋" w:hAnsi="仿宋" w:eastAsia="仿宋" w:cs="仿宋"/>
          <w:sz w:val="24"/>
        </w:rPr>
        <w:t>“三公”经费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72" w:lineRule="auto"/>
        <w:ind w:firstLine="6168" w:firstLineChars="2570"/>
        <w:rPr>
          <w:rFonts w:ascii="仿宋" w:hAnsi="仿宋" w:eastAsia="仿宋" w:cs="仿宋"/>
          <w:sz w:val="24"/>
        </w:rPr>
      </w:pPr>
      <w:r>
        <w:rPr>
          <w:rFonts w:hint="eastAsia" w:ascii="仿宋" w:hAnsi="仿宋" w:eastAsia="仿宋" w:cs="仿宋"/>
          <w:sz w:val="24"/>
        </w:rPr>
        <w:t>湖北科技学院</w:t>
      </w:r>
    </w:p>
    <w:p>
      <w:pPr>
        <w:keepNext w:val="0"/>
        <w:keepLines w:val="0"/>
        <w:pageBreakBefore w:val="0"/>
        <w:kinsoku/>
        <w:wordWrap/>
        <w:overflowPunct/>
        <w:topLinePunct w:val="0"/>
        <w:autoSpaceDE/>
        <w:autoSpaceDN/>
        <w:bidi w:val="0"/>
        <w:adjustRightInd/>
        <w:snapToGrid/>
        <w:spacing w:line="72" w:lineRule="auto"/>
        <w:ind w:firstLine="5928" w:firstLineChars="2470"/>
        <w:rPr>
          <w:rFonts w:ascii="仿宋" w:hAnsi="仿宋" w:eastAsia="仿宋" w:cs="仿宋"/>
          <w:sz w:val="24"/>
        </w:rPr>
      </w:pPr>
      <w:r>
        <w:rPr>
          <w:rFonts w:hint="eastAsia" w:ascii="仿宋" w:hAnsi="仿宋" w:eastAsia="仿宋" w:cs="仿宋"/>
          <w:sz w:val="24"/>
        </w:rPr>
        <w:t>2019年2月18日</w:t>
      </w:r>
    </w:p>
    <w:p>
      <w:pPr>
        <w:spacing w:beforeLines="50" w:afterLines="50" w:line="360" w:lineRule="auto"/>
        <w:ind w:firstLine="570"/>
        <w:rPr>
          <w:rFonts w:ascii="仿宋" w:hAnsi="仿宋" w:eastAsia="仿宋" w:cs="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1A0F3C52" w:usb2="00000010" w:usb3="00000000" w:csb0="0004001F" w:csb1="00000000"/>
  </w:font>
  <w:font w:name="Tahoma">
    <w:panose1 w:val="020B0604030504040204"/>
    <w:charset w:val="00"/>
    <w:family w:val="auto"/>
    <w:pitch w:val="default"/>
    <w:sig w:usb0="61007A87" w:usb1="80000000" w:usb2="00000008" w:usb3="00000000" w:csb0="200101FF" w:csb1="20280000"/>
  </w:font>
  <w:font w:name="仿宋">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A8E8"/>
    <w:multiLevelType w:val="singleLevel"/>
    <w:tmpl w:val="1DBAA8E8"/>
    <w:lvl w:ilvl="0" w:tentative="0">
      <w:start w:val="4"/>
      <w:numFmt w:val="chineseCounting"/>
      <w:suff w:val="nothing"/>
      <w:lvlText w:val="%1、"/>
      <w:lvlJc w:val="left"/>
      <w:pPr>
        <w:ind w:left="481" w:firstLine="0"/>
      </w:pPr>
      <w:rPr>
        <w:rFonts w:hint="eastAsia"/>
      </w:rPr>
    </w:lvl>
  </w:abstractNum>
  <w:abstractNum w:abstractNumId="1">
    <w:nsid w:val="33528D19"/>
    <w:multiLevelType w:val="singleLevel"/>
    <w:tmpl w:val="33528D19"/>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1192"/>
    <w:rsid w:val="000122BA"/>
    <w:rsid w:val="0006753D"/>
    <w:rsid w:val="0008044F"/>
    <w:rsid w:val="000C6BAA"/>
    <w:rsid w:val="000D59ED"/>
    <w:rsid w:val="000D682A"/>
    <w:rsid w:val="001023D8"/>
    <w:rsid w:val="0011604E"/>
    <w:rsid w:val="00117190"/>
    <w:rsid w:val="00120D7A"/>
    <w:rsid w:val="00132E6F"/>
    <w:rsid w:val="00134717"/>
    <w:rsid w:val="00156B56"/>
    <w:rsid w:val="00187AB7"/>
    <w:rsid w:val="001B31DE"/>
    <w:rsid w:val="001C6871"/>
    <w:rsid w:val="00217133"/>
    <w:rsid w:val="00237E32"/>
    <w:rsid w:val="00276637"/>
    <w:rsid w:val="00286F31"/>
    <w:rsid w:val="00290291"/>
    <w:rsid w:val="00294E8E"/>
    <w:rsid w:val="00297BD1"/>
    <w:rsid w:val="002A039A"/>
    <w:rsid w:val="002C5B8D"/>
    <w:rsid w:val="002F537E"/>
    <w:rsid w:val="00373EFA"/>
    <w:rsid w:val="003901C3"/>
    <w:rsid w:val="003B3D7B"/>
    <w:rsid w:val="003D7FA6"/>
    <w:rsid w:val="003F75C6"/>
    <w:rsid w:val="00442AD4"/>
    <w:rsid w:val="00446D00"/>
    <w:rsid w:val="00456BF0"/>
    <w:rsid w:val="004671E1"/>
    <w:rsid w:val="00474D48"/>
    <w:rsid w:val="004B1BD8"/>
    <w:rsid w:val="004D29DE"/>
    <w:rsid w:val="004E1DED"/>
    <w:rsid w:val="005029D2"/>
    <w:rsid w:val="005154E2"/>
    <w:rsid w:val="00531203"/>
    <w:rsid w:val="00540EA9"/>
    <w:rsid w:val="00543EA2"/>
    <w:rsid w:val="0055321B"/>
    <w:rsid w:val="00560AD9"/>
    <w:rsid w:val="00562C29"/>
    <w:rsid w:val="005630CF"/>
    <w:rsid w:val="005655E5"/>
    <w:rsid w:val="00575F81"/>
    <w:rsid w:val="005975D8"/>
    <w:rsid w:val="005A37DA"/>
    <w:rsid w:val="005B7DFF"/>
    <w:rsid w:val="005E1E10"/>
    <w:rsid w:val="006228A3"/>
    <w:rsid w:val="00641A18"/>
    <w:rsid w:val="0066441B"/>
    <w:rsid w:val="00670D62"/>
    <w:rsid w:val="00675252"/>
    <w:rsid w:val="006B5B43"/>
    <w:rsid w:val="006D04E0"/>
    <w:rsid w:val="006F643B"/>
    <w:rsid w:val="00706828"/>
    <w:rsid w:val="00710AF7"/>
    <w:rsid w:val="00711F8C"/>
    <w:rsid w:val="007458B7"/>
    <w:rsid w:val="00754253"/>
    <w:rsid w:val="0075438A"/>
    <w:rsid w:val="007661BF"/>
    <w:rsid w:val="007A2715"/>
    <w:rsid w:val="007C1A85"/>
    <w:rsid w:val="007C70CC"/>
    <w:rsid w:val="0081360E"/>
    <w:rsid w:val="008150FD"/>
    <w:rsid w:val="00831245"/>
    <w:rsid w:val="00831898"/>
    <w:rsid w:val="00855E56"/>
    <w:rsid w:val="0087562B"/>
    <w:rsid w:val="008825FB"/>
    <w:rsid w:val="00884DD8"/>
    <w:rsid w:val="008B0C55"/>
    <w:rsid w:val="008F06AC"/>
    <w:rsid w:val="009060CE"/>
    <w:rsid w:val="00915276"/>
    <w:rsid w:val="00946769"/>
    <w:rsid w:val="00974515"/>
    <w:rsid w:val="009B46A7"/>
    <w:rsid w:val="009C2D79"/>
    <w:rsid w:val="009C3CDC"/>
    <w:rsid w:val="009D4633"/>
    <w:rsid w:val="009E403B"/>
    <w:rsid w:val="009E7FF2"/>
    <w:rsid w:val="00A04B38"/>
    <w:rsid w:val="00A12236"/>
    <w:rsid w:val="00A16368"/>
    <w:rsid w:val="00A33104"/>
    <w:rsid w:val="00A446F5"/>
    <w:rsid w:val="00A511EE"/>
    <w:rsid w:val="00A7659B"/>
    <w:rsid w:val="00A95036"/>
    <w:rsid w:val="00A97851"/>
    <w:rsid w:val="00AA6E26"/>
    <w:rsid w:val="00AC2CD1"/>
    <w:rsid w:val="00AD2A43"/>
    <w:rsid w:val="00B43B27"/>
    <w:rsid w:val="00B9328D"/>
    <w:rsid w:val="00BA730A"/>
    <w:rsid w:val="00BC3D5F"/>
    <w:rsid w:val="00BF7B3B"/>
    <w:rsid w:val="00C134ED"/>
    <w:rsid w:val="00C2098B"/>
    <w:rsid w:val="00C25F08"/>
    <w:rsid w:val="00C33F40"/>
    <w:rsid w:val="00C506D0"/>
    <w:rsid w:val="00C6120A"/>
    <w:rsid w:val="00C65AD1"/>
    <w:rsid w:val="00C72D95"/>
    <w:rsid w:val="00C72EE4"/>
    <w:rsid w:val="00CA253F"/>
    <w:rsid w:val="00CB5290"/>
    <w:rsid w:val="00CB7EE6"/>
    <w:rsid w:val="00CE0808"/>
    <w:rsid w:val="00D75D89"/>
    <w:rsid w:val="00D93295"/>
    <w:rsid w:val="00D97256"/>
    <w:rsid w:val="00DA3FF7"/>
    <w:rsid w:val="00DA4AA2"/>
    <w:rsid w:val="00DE7BAB"/>
    <w:rsid w:val="00E3658E"/>
    <w:rsid w:val="00E46DE2"/>
    <w:rsid w:val="00E6293B"/>
    <w:rsid w:val="00E81192"/>
    <w:rsid w:val="00E87281"/>
    <w:rsid w:val="00E87E91"/>
    <w:rsid w:val="00EA53F9"/>
    <w:rsid w:val="00EB04DE"/>
    <w:rsid w:val="00ED2D8A"/>
    <w:rsid w:val="00EE0144"/>
    <w:rsid w:val="00EE57CD"/>
    <w:rsid w:val="00F0030F"/>
    <w:rsid w:val="00F27A6F"/>
    <w:rsid w:val="00F36054"/>
    <w:rsid w:val="00F40DF7"/>
    <w:rsid w:val="00F56B9F"/>
    <w:rsid w:val="00F72A00"/>
    <w:rsid w:val="00FB2246"/>
    <w:rsid w:val="00FC14A4"/>
    <w:rsid w:val="00FE005E"/>
    <w:rsid w:val="00FF3967"/>
    <w:rsid w:val="00FF50BD"/>
    <w:rsid w:val="071B7DF4"/>
    <w:rsid w:val="08624D40"/>
    <w:rsid w:val="09AB67F7"/>
    <w:rsid w:val="0B065FB4"/>
    <w:rsid w:val="0CAD275C"/>
    <w:rsid w:val="0CFA13DC"/>
    <w:rsid w:val="0E911452"/>
    <w:rsid w:val="0F2D6A76"/>
    <w:rsid w:val="11063F65"/>
    <w:rsid w:val="12504D43"/>
    <w:rsid w:val="15E91CBA"/>
    <w:rsid w:val="17511C93"/>
    <w:rsid w:val="18A67531"/>
    <w:rsid w:val="1BB17D31"/>
    <w:rsid w:val="21716B12"/>
    <w:rsid w:val="27537B3C"/>
    <w:rsid w:val="275F791C"/>
    <w:rsid w:val="2D5C52F0"/>
    <w:rsid w:val="2F9A0B0A"/>
    <w:rsid w:val="302C56D9"/>
    <w:rsid w:val="306A297E"/>
    <w:rsid w:val="314C601F"/>
    <w:rsid w:val="35BA089C"/>
    <w:rsid w:val="36FB43F4"/>
    <w:rsid w:val="3D5267EC"/>
    <w:rsid w:val="3D606582"/>
    <w:rsid w:val="3E2F6C4D"/>
    <w:rsid w:val="40E77DAC"/>
    <w:rsid w:val="49D27EDC"/>
    <w:rsid w:val="4AE26DD6"/>
    <w:rsid w:val="51960644"/>
    <w:rsid w:val="53025FC5"/>
    <w:rsid w:val="55104BE0"/>
    <w:rsid w:val="552D4C79"/>
    <w:rsid w:val="56F23531"/>
    <w:rsid w:val="581D76B3"/>
    <w:rsid w:val="5AA03117"/>
    <w:rsid w:val="5CF53810"/>
    <w:rsid w:val="5D6372AD"/>
    <w:rsid w:val="5EF378FD"/>
    <w:rsid w:val="5F94270C"/>
    <w:rsid w:val="61DB30BA"/>
    <w:rsid w:val="6FC3193C"/>
    <w:rsid w:val="70E831AC"/>
    <w:rsid w:val="73374694"/>
    <w:rsid w:val="746A24F4"/>
    <w:rsid w:val="753C5FA1"/>
    <w:rsid w:val="75583C68"/>
    <w:rsid w:val="7A327682"/>
    <w:rsid w:val="7C651066"/>
    <w:rsid w:val="7F396921"/>
    <w:rsid w:val="7F8E462C"/>
    <w:rsid w:val="7FC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line="480" w:lineRule="auto"/>
      <w:jc w:val="left"/>
      <w:outlineLvl w:val="0"/>
    </w:pPr>
    <w:rPr>
      <w:rFonts w:ascii="宋体" w:hAnsi="宋体" w:cs="宋体"/>
      <w:b/>
      <w:bCs/>
      <w:color w:val="CC0000"/>
      <w:kern w:val="36"/>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ind w:left="100" w:leftChars="400" w:hanging="200" w:hangingChars="200"/>
    </w:pPr>
    <w:rPr>
      <w:szCs w:val="21"/>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vsbcontent_start"/>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vsbcontent_end"/>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眉 Char"/>
    <w:basedOn w:val="9"/>
    <w:link w:val="5"/>
    <w:qFormat/>
    <w:uiPriority w:val="0"/>
    <w:rPr>
      <w:kern w:val="2"/>
      <w:sz w:val="18"/>
      <w:szCs w:val="18"/>
    </w:rPr>
  </w:style>
  <w:style w:type="character" w:customStyle="1" w:styleId="13">
    <w:name w:val="页脚 Char"/>
    <w:basedOn w:val="9"/>
    <w:link w:val="4"/>
    <w:qFormat/>
    <w:uiPriority w:val="0"/>
    <w:rPr>
      <w:kern w:val="2"/>
      <w:sz w:val="18"/>
      <w:szCs w:val="18"/>
    </w:rPr>
  </w:style>
  <w:style w:type="paragraph" w:styleId="14">
    <w:name w:val="List Paragraph"/>
    <w:basedOn w:val="1"/>
    <w:qFormat/>
    <w:uiPriority w:val="34"/>
    <w:pPr>
      <w:ind w:firstLine="420" w:firstLineChars="200"/>
    </w:pPr>
  </w:style>
  <w:style w:type="paragraph" w:customStyle="1" w:styleId="15">
    <w:name w:val="正文缩进 + 首行缩进:  2 字符"/>
    <w:basedOn w:val="1"/>
    <w:qFormat/>
    <w:uiPriority w:val="0"/>
    <w:pPr>
      <w:spacing w:line="560" w:lineRule="exact"/>
      <w:ind w:firstLine="640"/>
    </w:pPr>
    <w:rPr>
      <w:rFonts w:eastAsia="仿宋_GB2312" w:cs="宋体"/>
      <w:sz w:val="32"/>
      <w:szCs w:val="20"/>
    </w:rPr>
  </w:style>
  <w:style w:type="paragraph" w:customStyle="1" w:styleId="16">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16</Pages>
  <Words>1418</Words>
  <Characters>8086</Characters>
  <Lines>67</Lines>
  <Paragraphs>18</Paragraphs>
  <TotalTime>200</TotalTime>
  <ScaleCrop>false</ScaleCrop>
  <LinksUpToDate>false</LinksUpToDate>
  <CharactersWithSpaces>9486</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2019-02-15T14:25:00Z</dcterms:created>
  <dc:creator>User</dc:creator>
  <cp:lastModifiedBy>我1385115040</cp:lastModifiedBy>
  <cp:lastPrinted>2019-02-17T01:54:22Z</cp:lastPrinted>
  <dcterms:modified xsi:type="dcterms:W3CDTF">2019-02-17T01:54:28Z</dcterms:modified>
  <dc:title>湖北科技学院2016年预算公开事项</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